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方正小标宋_GBK" w:cs="Times New Roman"/>
          <w:szCs w:val="32"/>
        </w:rPr>
      </w:pPr>
      <w:r>
        <w:rPr>
          <w:rFonts w:hint="eastAsia" w:eastAsia="方正小标宋_GBK" w:cs="Times New Roman"/>
          <w:szCs w:val="32"/>
        </w:rPr>
        <w:t>附件</w:t>
      </w:r>
    </w:p>
    <w:p>
      <w:pPr>
        <w:spacing w:line="600" w:lineRule="exact"/>
        <w:jc w:val="center"/>
        <w:rPr>
          <w:rFonts w:hint="eastAsia" w:eastAsia="方正小标宋_GBK" w:cs="Times New Roman"/>
          <w:sz w:val="36"/>
          <w:szCs w:val="36"/>
          <w:lang w:val="en-US" w:eastAsia="zh-CN"/>
        </w:rPr>
      </w:pPr>
      <w:r>
        <w:rPr>
          <w:rFonts w:hint="eastAsia" w:eastAsia="方正小标宋_GBK" w:cs="Times New Roman"/>
          <w:sz w:val="36"/>
          <w:szCs w:val="36"/>
          <w:lang w:val="en-US" w:eastAsia="zh-CN"/>
        </w:rPr>
        <w:t>山东省</w:t>
      </w:r>
      <w:r>
        <w:rPr>
          <w:rFonts w:hint="eastAsia" w:eastAsia="方正小标宋_GBK" w:cs="Times New Roman"/>
          <w:sz w:val="36"/>
          <w:szCs w:val="36"/>
        </w:rPr>
        <w:t>大豆玉米复合种植机械补贴额一览表</w:t>
      </w:r>
      <w:r>
        <w:rPr>
          <w:rFonts w:hint="eastAsia" w:eastAsia="方正小标宋_GBK" w:cs="Times New Roman"/>
          <w:sz w:val="36"/>
          <w:szCs w:val="36"/>
          <w:lang w:eastAsia="zh-CN"/>
        </w:rPr>
        <w:t>（第二批）</w:t>
      </w:r>
    </w:p>
    <w:p>
      <w:pPr>
        <w:spacing w:line="600" w:lineRule="exact"/>
        <w:jc w:val="center"/>
        <w:rPr>
          <w:rFonts w:hint="eastAsia" w:eastAsia="方正小标宋_GBK" w:cs="Times New Roman"/>
          <w:sz w:val="36"/>
          <w:szCs w:val="36"/>
          <w:lang w:eastAsia="zh-CN"/>
        </w:rPr>
      </w:pPr>
      <w:r>
        <w:rPr>
          <w:rFonts w:hint="eastAsia" w:eastAsia="方正小标宋_GBK" w:cs="Times New Roman"/>
          <w:sz w:val="36"/>
          <w:szCs w:val="36"/>
          <w:lang w:eastAsia="zh-CN"/>
        </w:rPr>
        <w:t>（</w:t>
      </w:r>
      <w:r>
        <w:rPr>
          <w:rFonts w:hint="eastAsia" w:eastAsia="方正小标宋_GBK" w:cs="Times New Roman"/>
          <w:sz w:val="36"/>
          <w:szCs w:val="36"/>
          <w:lang w:val="en-US" w:eastAsia="zh-CN"/>
        </w:rPr>
        <w:t>公示稿</w:t>
      </w:r>
      <w:r>
        <w:rPr>
          <w:rFonts w:hint="eastAsia" w:eastAsia="方正小标宋_GBK" w:cs="Times New Roman"/>
          <w:sz w:val="36"/>
          <w:szCs w:val="36"/>
          <w:lang w:eastAsia="zh-CN"/>
        </w:rPr>
        <w:t>）</w:t>
      </w:r>
    </w:p>
    <w:p>
      <w:pPr>
        <w:spacing w:line="560" w:lineRule="exact"/>
        <w:rPr>
          <w:rFonts w:cs="Times New Roman"/>
          <w:sz w:val="28"/>
          <w:szCs w:val="22"/>
        </w:rPr>
      </w:pPr>
    </w:p>
    <w:tbl>
      <w:tblPr>
        <w:tblStyle w:val="6"/>
        <w:tblW w:w="9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550"/>
        <w:gridCol w:w="726"/>
        <w:gridCol w:w="391"/>
        <w:gridCol w:w="916"/>
        <w:gridCol w:w="4450"/>
        <w:gridCol w:w="103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tblHeader/>
          <w:jc w:val="center"/>
        </w:trPr>
        <w:tc>
          <w:tcPr>
            <w:tcW w:w="426" w:type="dxa"/>
            <w:vAlign w:val="center"/>
          </w:tcPr>
          <w:p>
            <w:pPr>
              <w:spacing w:line="32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序号</w:t>
            </w: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大类</w:t>
            </w:r>
          </w:p>
        </w:tc>
        <w:tc>
          <w:tcPr>
            <w:tcW w:w="726" w:type="dxa"/>
            <w:vAlign w:val="center"/>
          </w:tcPr>
          <w:p>
            <w:pPr>
              <w:spacing w:line="32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小类</w:t>
            </w:r>
          </w:p>
        </w:tc>
        <w:tc>
          <w:tcPr>
            <w:tcW w:w="391" w:type="dxa"/>
            <w:vAlign w:val="center"/>
          </w:tcPr>
          <w:p>
            <w:pPr>
              <w:spacing w:line="32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品目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档次</w:t>
            </w:r>
            <w:r>
              <w:rPr>
                <w:rStyle w:val="8"/>
                <w:rFonts w:eastAsia="宋体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黑体_GBK" w:cs="Times New Roman"/>
                <w:sz w:val="21"/>
                <w:szCs w:val="21"/>
              </w:rPr>
              <w:t>名称</w:t>
            </w:r>
          </w:p>
        </w:tc>
        <w:tc>
          <w:tcPr>
            <w:tcW w:w="4450" w:type="dxa"/>
            <w:vAlign w:val="center"/>
          </w:tcPr>
          <w:p>
            <w:pPr>
              <w:spacing w:line="32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基本配置和参数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hint="eastAsia" w:eastAsia="方正黑体_GBK" w:cs="Times New Roman"/>
                <w:sz w:val="21"/>
                <w:szCs w:val="21"/>
                <w:lang w:val="en-US" w:eastAsia="zh-CN"/>
              </w:rPr>
              <w:t>中央最高</w:t>
            </w:r>
            <w:r>
              <w:rPr>
                <w:rFonts w:hint="eastAsia" w:eastAsia="方正黑体_GBK" w:cs="Times New Roman"/>
                <w:sz w:val="21"/>
                <w:szCs w:val="21"/>
              </w:rPr>
              <w:t>补贴额（元）</w:t>
            </w:r>
          </w:p>
        </w:tc>
        <w:tc>
          <w:tcPr>
            <w:tcW w:w="1125" w:type="dxa"/>
            <w:vAlign w:val="center"/>
          </w:tcPr>
          <w:p>
            <w:pPr>
              <w:spacing w:line="32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田间管理机械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植保机械</w:t>
            </w:r>
          </w:p>
        </w:tc>
        <w:tc>
          <w:tcPr>
            <w:tcW w:w="39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喷雾机</w:t>
            </w:r>
          </w:p>
        </w:tc>
        <w:tc>
          <w:tcPr>
            <w:tcW w:w="916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自走式大豆玉米复合种植喷杆喷雾机 </w:t>
            </w:r>
          </w:p>
        </w:tc>
        <w:tc>
          <w:tcPr>
            <w:tcW w:w="445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功率≥18马力；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喷杆长度≥1850mm；离地间隙≥400mm；防飘喷头； 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雾滴隔离效果：漂移雾滴密度≤ 5个/cm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型式：四轮自走式；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药箱（水箱）总容量≥600L；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喷雾系统配置：双喷雾系统或在线混药系统，具有明显的区分识别标识；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搅拌装置：药箱内部应安装搅拌装置；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有隔离防护装置，且应垂直于地面并与机具行驶方向平行，前后宽度不小于500mm，大豆玉米带间隔离防护装置底端应贴地面；</w:t>
            </w:r>
          </w:p>
          <w:p>
            <w:pP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工作幅宽（全部）：适用于1个复合种植单元。</w:t>
            </w:r>
          </w:p>
        </w:tc>
        <w:tc>
          <w:tcPr>
            <w:tcW w:w="1035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14000</w:t>
            </w: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通过试验验证，明示适应的种植模式，满足农艺要求。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收获机械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油料作物收获机械</w:t>
            </w:r>
          </w:p>
        </w:tc>
        <w:tc>
          <w:tcPr>
            <w:tcW w:w="39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大豆收获机</w:t>
            </w:r>
          </w:p>
        </w:tc>
        <w:tc>
          <w:tcPr>
            <w:tcW w:w="916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Style w:val="9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0.5-1kg/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自走履带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 xml:space="preserve">大豆复合种植收获机 </w:t>
            </w:r>
          </w:p>
        </w:tc>
        <w:tc>
          <w:tcPr>
            <w:tcW w:w="44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结构型式：履带自走；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喂入方式：全喂入；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0.5kg/s≤喂入量＜1kg/s；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1000mm≤割台宽度≤2600mm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割茬高度≤50mm；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拨禾轮型式：弹齿为尼龙材质；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割台、脱粒及清选机构适应大豆作物</w:t>
            </w:r>
          </w:p>
        </w:tc>
        <w:tc>
          <w:tcPr>
            <w:tcW w:w="1035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9500</w:t>
            </w: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通过试验验证，满足大豆玉米复合种植农艺要求。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收获机械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油料作物收获机械</w:t>
            </w:r>
          </w:p>
        </w:tc>
        <w:tc>
          <w:tcPr>
            <w:tcW w:w="39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大豆收获机</w:t>
            </w:r>
          </w:p>
        </w:tc>
        <w:tc>
          <w:tcPr>
            <w:tcW w:w="916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1-1.6kg/</w:t>
            </w: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自走履带</w:t>
            </w: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大豆复合种植收获机  </w:t>
            </w:r>
          </w:p>
        </w:tc>
        <w:tc>
          <w:tcPr>
            <w:tcW w:w="44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结构型式：履带自走；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喂入方式：全喂入；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1kg/s≤喂入量＜1.6kg/s；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00m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≤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割台宽度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≤2600mm；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割茬高度≤50mm；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拨禾轮型式：弹齿为尼龙材质；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割台、脱粒及清选机构适应大豆作物</w:t>
            </w:r>
          </w:p>
        </w:tc>
        <w:tc>
          <w:tcPr>
            <w:tcW w:w="1035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16100</w:t>
            </w: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通过试验验证，满足大豆玉米复合种植农艺要求。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收获机械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油料作物收获机械</w:t>
            </w:r>
          </w:p>
        </w:tc>
        <w:tc>
          <w:tcPr>
            <w:tcW w:w="39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大豆收获机</w:t>
            </w:r>
          </w:p>
        </w:tc>
        <w:tc>
          <w:tcPr>
            <w:tcW w:w="916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1.6-2.5kg/</w:t>
            </w: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自走履带</w:t>
            </w: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大豆复合种植收获机 </w:t>
            </w:r>
          </w:p>
        </w:tc>
        <w:tc>
          <w:tcPr>
            <w:tcW w:w="4450" w:type="dxa"/>
            <w:vAlign w:val="center"/>
          </w:tcPr>
          <w:p>
            <w:pPr>
              <w:tabs>
                <w:tab w:val="right" w:pos="3443"/>
              </w:tabs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结构型式：履带自走；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喂入方式：全喂入；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1.6kg/s≤喂入量＜2.5kg/s；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1000mm≤割台宽度≤2600mm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割茬高度≤50mm；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拨禾轮型式：弹齿为尼龙材质；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割台、脱粒及清选机构适应大豆作物</w:t>
            </w:r>
          </w:p>
        </w:tc>
        <w:tc>
          <w:tcPr>
            <w:tcW w:w="1035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29000</w:t>
            </w: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通过试验验证，满足大豆玉米复合种植农艺要求。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收获机械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油料作物收收获机械</w:t>
            </w:r>
          </w:p>
        </w:tc>
        <w:tc>
          <w:tcPr>
            <w:tcW w:w="39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大豆收获机</w:t>
            </w:r>
          </w:p>
        </w:tc>
        <w:tc>
          <w:tcPr>
            <w:tcW w:w="916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2.5kg/s及以上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自走履带</w:t>
            </w: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大豆复合种植收获机  </w:t>
            </w:r>
          </w:p>
        </w:tc>
        <w:tc>
          <w:tcPr>
            <w:tcW w:w="44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结构型式：履带自走；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喂入方式：全喂入；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喂入量≥2.5kg/s；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1000mm≤割台宽度≤2600mm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割茬高度≤50mm；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拨禾轮型式：弹齿为尼龙材质；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割台、脱粒及清选机构适应大豆作物</w:t>
            </w:r>
          </w:p>
        </w:tc>
        <w:tc>
          <w:tcPr>
            <w:tcW w:w="1035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33600</w:t>
            </w: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通过试验验证，满足大豆玉米复合种植农艺要求。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收获机械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油料作物收获机械</w:t>
            </w:r>
          </w:p>
        </w:tc>
        <w:tc>
          <w:tcPr>
            <w:tcW w:w="39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豆收获机</w:t>
            </w:r>
          </w:p>
        </w:tc>
        <w:tc>
          <w:tcPr>
            <w:tcW w:w="916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0.5-1.5kg/</w:t>
            </w: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自走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轮式</w:t>
            </w: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大豆复合种植收获机 </w:t>
            </w:r>
          </w:p>
        </w:tc>
        <w:tc>
          <w:tcPr>
            <w:tcW w:w="44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结构型式：轮式自走；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喂入方式：全喂入；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0.5kg/s≤喂入量＜1.5kg/s；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1000mm≤割台宽度≤2600mm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割茬高度≤50mm；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拨禾轮型式：弹齿为尼龙材质；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割台、脱粒及清选机构适应大豆作物</w:t>
            </w:r>
          </w:p>
        </w:tc>
        <w:tc>
          <w:tcPr>
            <w:tcW w:w="1035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9000</w:t>
            </w: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通过试验验证，满足大豆玉米复合种植农艺要求。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收获机械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油料作物收获机械</w:t>
            </w:r>
          </w:p>
        </w:tc>
        <w:tc>
          <w:tcPr>
            <w:tcW w:w="39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大豆收获机</w:t>
            </w:r>
          </w:p>
        </w:tc>
        <w:tc>
          <w:tcPr>
            <w:tcW w:w="916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1.5-2kg/</w:t>
            </w: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自走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轮式</w:t>
            </w: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大豆复合种植收获机</w:t>
            </w:r>
          </w:p>
        </w:tc>
        <w:tc>
          <w:tcPr>
            <w:tcW w:w="44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结构型式：轮式自走；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喂入方式：全喂入；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1.5kg/s≤喂入量＜2kg/s；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1000mm≤割台宽度≤2600mm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割茬高度≤50mm；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拨禾轮型式：弹齿为尼龙材质；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割台、脱粒及清选机构适应大豆作物</w:t>
            </w:r>
          </w:p>
        </w:tc>
        <w:tc>
          <w:tcPr>
            <w:tcW w:w="1035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13700</w:t>
            </w: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通过试验验证，满足大豆玉米复合种植农艺要求。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收获机械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油料作物收获机械</w:t>
            </w:r>
          </w:p>
        </w:tc>
        <w:tc>
          <w:tcPr>
            <w:tcW w:w="39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豆收获机</w:t>
            </w:r>
          </w:p>
        </w:tc>
        <w:tc>
          <w:tcPr>
            <w:tcW w:w="916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2-3kg/</w:t>
            </w: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自走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轮式</w:t>
            </w: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大豆复合种植收获机</w:t>
            </w:r>
          </w:p>
        </w:tc>
        <w:tc>
          <w:tcPr>
            <w:tcW w:w="44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结构型式：轮式自走；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喂入方式：全喂入；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2kg/s≤喂入量＜3kg/s；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1000mm≤割台宽度≤2600mm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割茬高度≤50mm；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拨禾轮型式：弹齿为尼龙材质；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割台、脱粒及清选机构适应大豆作物</w:t>
            </w:r>
          </w:p>
        </w:tc>
        <w:tc>
          <w:tcPr>
            <w:tcW w:w="1035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16000</w:t>
            </w: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通过试验验证，满足大豆玉米复合种植农艺要求。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收获机械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油料作物收获机械</w:t>
            </w:r>
          </w:p>
        </w:tc>
        <w:tc>
          <w:tcPr>
            <w:tcW w:w="39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>豆收获机</w:t>
            </w:r>
          </w:p>
        </w:tc>
        <w:tc>
          <w:tcPr>
            <w:tcW w:w="916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3kg/s及以上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自走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轮式</w:t>
            </w: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大豆复合种植收获机 </w:t>
            </w:r>
          </w:p>
        </w:tc>
        <w:tc>
          <w:tcPr>
            <w:tcW w:w="44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结构型式：轮式自走；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喂入方式：全喂入；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喂入量≥3kg/s；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1000mm≤割台宽度≤2600mm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割茬高度≤50mm；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拨禾轮型式：弹齿为尼龙材质；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割台、脱粒及清选机构适应大豆作物</w:t>
            </w:r>
          </w:p>
        </w:tc>
        <w:tc>
          <w:tcPr>
            <w:tcW w:w="1035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36000</w:t>
            </w: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通过试验验证，满足大豆玉米复合种植农艺要求。</w:t>
            </w:r>
          </w:p>
        </w:tc>
      </w:tr>
    </w:tbl>
    <w:p>
      <w:r>
        <w:br w:type="page"/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ZTc5MTc1NWUxZjkwYTU1YmNiNzRkN2EwMzQxYmIifQ=="/>
  </w:docVars>
  <w:rsids>
    <w:rsidRoot w:val="598B735A"/>
    <w:rsid w:val="00003B29"/>
    <w:rsid w:val="00070F6A"/>
    <w:rsid w:val="000B407B"/>
    <w:rsid w:val="0012479D"/>
    <w:rsid w:val="00133A36"/>
    <w:rsid w:val="00155214"/>
    <w:rsid w:val="00171F11"/>
    <w:rsid w:val="001818FC"/>
    <w:rsid w:val="001B0601"/>
    <w:rsid w:val="001E72D5"/>
    <w:rsid w:val="002300E5"/>
    <w:rsid w:val="002E5CB2"/>
    <w:rsid w:val="00386616"/>
    <w:rsid w:val="003C39DE"/>
    <w:rsid w:val="004D204E"/>
    <w:rsid w:val="005164F6"/>
    <w:rsid w:val="005B3C32"/>
    <w:rsid w:val="007063C8"/>
    <w:rsid w:val="007358F1"/>
    <w:rsid w:val="00737ABC"/>
    <w:rsid w:val="007B50CD"/>
    <w:rsid w:val="007D3CB1"/>
    <w:rsid w:val="009106B3"/>
    <w:rsid w:val="00A429E6"/>
    <w:rsid w:val="00BC7967"/>
    <w:rsid w:val="00BF0FA0"/>
    <w:rsid w:val="00C04FB4"/>
    <w:rsid w:val="00C20105"/>
    <w:rsid w:val="00D05B8D"/>
    <w:rsid w:val="00D230E8"/>
    <w:rsid w:val="00D414FD"/>
    <w:rsid w:val="00D50CA5"/>
    <w:rsid w:val="00DC6AB1"/>
    <w:rsid w:val="00E1104F"/>
    <w:rsid w:val="00EA3564"/>
    <w:rsid w:val="00F2079E"/>
    <w:rsid w:val="00F24B70"/>
    <w:rsid w:val="00FB6F01"/>
    <w:rsid w:val="00FD42AC"/>
    <w:rsid w:val="010A4945"/>
    <w:rsid w:val="015D2E2D"/>
    <w:rsid w:val="0388432C"/>
    <w:rsid w:val="04303E0D"/>
    <w:rsid w:val="043D231C"/>
    <w:rsid w:val="08C43B9C"/>
    <w:rsid w:val="091547F1"/>
    <w:rsid w:val="09290881"/>
    <w:rsid w:val="09554BAE"/>
    <w:rsid w:val="0C342822"/>
    <w:rsid w:val="102500F7"/>
    <w:rsid w:val="10510B26"/>
    <w:rsid w:val="10F0678D"/>
    <w:rsid w:val="12442626"/>
    <w:rsid w:val="144C5CBC"/>
    <w:rsid w:val="14694D7B"/>
    <w:rsid w:val="165D239D"/>
    <w:rsid w:val="176D5B7D"/>
    <w:rsid w:val="18943224"/>
    <w:rsid w:val="190D2C12"/>
    <w:rsid w:val="1A6370F1"/>
    <w:rsid w:val="1ACE4623"/>
    <w:rsid w:val="1CA925BB"/>
    <w:rsid w:val="1D6A0633"/>
    <w:rsid w:val="1EA90608"/>
    <w:rsid w:val="1F314EBA"/>
    <w:rsid w:val="1F4B6FE7"/>
    <w:rsid w:val="22586BFF"/>
    <w:rsid w:val="22C375D7"/>
    <w:rsid w:val="23C224F3"/>
    <w:rsid w:val="24E81DC5"/>
    <w:rsid w:val="25441DB3"/>
    <w:rsid w:val="25667E7E"/>
    <w:rsid w:val="2598469A"/>
    <w:rsid w:val="262744C9"/>
    <w:rsid w:val="268F70D6"/>
    <w:rsid w:val="26AA2947"/>
    <w:rsid w:val="27675BE3"/>
    <w:rsid w:val="29A30C6B"/>
    <w:rsid w:val="2A5D28E8"/>
    <w:rsid w:val="2AB47EA9"/>
    <w:rsid w:val="2CB12741"/>
    <w:rsid w:val="2CD464E3"/>
    <w:rsid w:val="2D105FAB"/>
    <w:rsid w:val="2E301E55"/>
    <w:rsid w:val="312D158A"/>
    <w:rsid w:val="33272233"/>
    <w:rsid w:val="33A106F4"/>
    <w:rsid w:val="341A36D8"/>
    <w:rsid w:val="34535542"/>
    <w:rsid w:val="356A6D5C"/>
    <w:rsid w:val="35EC62CF"/>
    <w:rsid w:val="36AE165C"/>
    <w:rsid w:val="39CC72CA"/>
    <w:rsid w:val="3A0379ED"/>
    <w:rsid w:val="3F0E2DA3"/>
    <w:rsid w:val="3F1D4F90"/>
    <w:rsid w:val="41607605"/>
    <w:rsid w:val="455972A2"/>
    <w:rsid w:val="459145ED"/>
    <w:rsid w:val="474A473F"/>
    <w:rsid w:val="494A3C81"/>
    <w:rsid w:val="4B14324C"/>
    <w:rsid w:val="4BD90BB3"/>
    <w:rsid w:val="4C325F10"/>
    <w:rsid w:val="4C7C718B"/>
    <w:rsid w:val="4CF03E01"/>
    <w:rsid w:val="4D5A0F06"/>
    <w:rsid w:val="4E013DEC"/>
    <w:rsid w:val="4E470D8B"/>
    <w:rsid w:val="4E986ECB"/>
    <w:rsid w:val="4F360D81"/>
    <w:rsid w:val="507C4FF0"/>
    <w:rsid w:val="5165790B"/>
    <w:rsid w:val="5380384B"/>
    <w:rsid w:val="53DC2B68"/>
    <w:rsid w:val="565F436D"/>
    <w:rsid w:val="579B0627"/>
    <w:rsid w:val="58D043A4"/>
    <w:rsid w:val="598B735A"/>
    <w:rsid w:val="5A0C5FF2"/>
    <w:rsid w:val="5B0D0848"/>
    <w:rsid w:val="5B2F37A6"/>
    <w:rsid w:val="5B833015"/>
    <w:rsid w:val="5B9F4429"/>
    <w:rsid w:val="5C9F7325"/>
    <w:rsid w:val="5D333BB8"/>
    <w:rsid w:val="5DDE7679"/>
    <w:rsid w:val="5E094E66"/>
    <w:rsid w:val="5F3D0382"/>
    <w:rsid w:val="5F883CA8"/>
    <w:rsid w:val="60CD39EB"/>
    <w:rsid w:val="63540524"/>
    <w:rsid w:val="65436640"/>
    <w:rsid w:val="657D4150"/>
    <w:rsid w:val="67D068B1"/>
    <w:rsid w:val="696B26F2"/>
    <w:rsid w:val="69CA17BB"/>
    <w:rsid w:val="6AA0059D"/>
    <w:rsid w:val="6AEF00D3"/>
    <w:rsid w:val="6E914162"/>
    <w:rsid w:val="707343ED"/>
    <w:rsid w:val="7220059E"/>
    <w:rsid w:val="74A973B2"/>
    <w:rsid w:val="74D022FF"/>
    <w:rsid w:val="74DA7EEF"/>
    <w:rsid w:val="75A96BD5"/>
    <w:rsid w:val="7689774E"/>
    <w:rsid w:val="76997593"/>
    <w:rsid w:val="77522ED7"/>
    <w:rsid w:val="7A0877AE"/>
    <w:rsid w:val="7A947FE2"/>
    <w:rsid w:val="7BB601A1"/>
    <w:rsid w:val="7C0B3EF2"/>
    <w:rsid w:val="7E96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8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5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2">
    <w:name w:val="页眉 字符"/>
    <w:basedOn w:val="7"/>
    <w:link w:val="4"/>
    <w:qFormat/>
    <w:uiPriority w:val="0"/>
    <w:rPr>
      <w:rFonts w:ascii="Times New Roman" w:hAnsi="Times New Roman" w:eastAsia="方正仿宋_GBK"/>
      <w:kern w:val="2"/>
      <w:sz w:val="18"/>
      <w:szCs w:val="18"/>
    </w:rPr>
  </w:style>
  <w:style w:type="character" w:customStyle="1" w:styleId="13">
    <w:name w:val="页脚 字符"/>
    <w:basedOn w:val="7"/>
    <w:link w:val="3"/>
    <w:qFormat/>
    <w:uiPriority w:val="0"/>
    <w:rPr>
      <w:rFonts w:ascii="Times New Roman" w:hAnsi="Times New Roman" w:eastAsia="方正仿宋_GBK"/>
      <w:kern w:val="2"/>
      <w:sz w:val="18"/>
      <w:szCs w:val="18"/>
    </w:rPr>
  </w:style>
  <w:style w:type="character" w:customStyle="1" w:styleId="14">
    <w:name w:val="批注框文本 字符"/>
    <w:basedOn w:val="7"/>
    <w:link w:val="2"/>
    <w:qFormat/>
    <w:uiPriority w:val="0"/>
    <w:rPr>
      <w:rFonts w:ascii="Times New Roman" w:hAnsi="Times New Roman"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401</Words>
  <Characters>2288</Characters>
  <Lines>19</Lines>
  <Paragraphs>5</Paragraphs>
  <TotalTime>7</TotalTime>
  <ScaleCrop>false</ScaleCrop>
  <LinksUpToDate>false</LinksUpToDate>
  <CharactersWithSpaces>2684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2022-07-21T04:36:00Z</dcterms:created>
  <dc:creator>赵莹</dc:creator>
  <cp:lastModifiedBy>Administrator</cp:lastModifiedBy>
  <cp:lastPrinted>2022-10-12T06:49:02Z</cp:lastPrinted>
  <dcterms:modified xsi:type="dcterms:W3CDTF">2022-10-12T06:49:04Z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FB1E5D5BC59A4371ADFD9746B6F6029B</vt:lpwstr>
  </property>
</Properties>
</file>