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13821">
      <w:pPr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29AF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广东省2024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2026年中央财政农机购置与应用</w:t>
      </w:r>
    </w:p>
    <w:p w14:paraId="2E503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3700145</wp:posOffset>
                </wp:positionV>
                <wp:extent cx="419100" cy="78105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4C94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3 —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52.65pt;margin-top:291.35pt;height:61.5pt;width:33pt;z-index:251659264;mso-width-relative:page;mso-height-relative:page;" filled="f" stroked="f" coordsize="21600,21600" o:gfxdata="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Sg5gncAAAADAEAAA8AAAAAAAAAAQAgAAAAIgAAAGRycy9k&#10;b3ducmV2LnhtbFBLAQIUABQAAAAIAIdO4kCoh188xQEAAHIDAAAOAAAAAAAAAAEAIAAAACsBAABk&#10;cnMvZTJvRG9jLnhtbFBLBQYAAAAABgAGAFkBAABi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43D4C94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3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补贴机具补贴额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一览表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/>
        </w:rPr>
        <w:t>25年修订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  <w:t>）</w:t>
      </w:r>
    </w:p>
    <w:tbl>
      <w:tblPr>
        <w:tblStyle w:val="7"/>
        <w:tblW w:w="14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613"/>
        <w:gridCol w:w="1080"/>
        <w:gridCol w:w="822"/>
        <w:gridCol w:w="3025"/>
        <w:gridCol w:w="4101"/>
        <w:gridCol w:w="1082"/>
        <w:gridCol w:w="1185"/>
      </w:tblGrid>
      <w:tr w14:paraId="3BD1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8072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大类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E2F1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小类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FA0D6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品目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4B51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档次编号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1FD3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档次名称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8899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基本配置和参数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E507">
            <w:pPr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中央财政补贴额（元）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7B658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备注</w:t>
            </w:r>
          </w:p>
        </w:tc>
      </w:tr>
      <w:tr w14:paraId="44AC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83F5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耕整地机械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02E9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耕地机械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0F01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旋耕机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1608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2.6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A92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1.2m履带自走式旋耕机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F0006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型式：履带自走式；1m≤耕幅＜1.2m；发动机功率≥9kW；离地间隙≥280mm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0EC6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4B0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482B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B4F2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F966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BB7D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16DD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2.7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DEB7A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2m履带自走式旋耕机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6E84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型式：履带自走式；1.2m≤耕幅＜2m；22.1kW≤发动机功率≤88.2kW；离地间隙≥280mm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13AE4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5800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40DA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2654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4A17A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3E5B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播种机械（可含施肥功能）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BAFC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穴播机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96853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957E6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8行及以上自走四轮乘坐式水稻直播机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E63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型式：自走式；播种行数≥8行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F1AD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4087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4F1B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4B3E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3B91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）栽植机械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A0DF4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1.插秧机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49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1.3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12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6-7行四轮乘坐式水稻插秧机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0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四轮乘坐式；6、7行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C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52DF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2708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CFF5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114A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0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8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2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8行及以上四轮乘坐式水稻插秧机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5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四轮乘坐式；8行及以上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A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D506C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7533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7976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C0F5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74DF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2.抛秧机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DB6A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ACB3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13行及以上四轮乘坐式水稻有序抛秧机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83A6E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四轮乘坐式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13行及以上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F1DF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29100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1DF9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2AD5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0DABF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-600710</wp:posOffset>
                      </wp:positionH>
                      <wp:positionV relativeFrom="paragraph">
                        <wp:posOffset>-37465</wp:posOffset>
                      </wp:positionV>
                      <wp:extent cx="419100" cy="781050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92D53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right="0" w:rightChars="0" w:firstLine="0" w:firstLine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4 —</w:t>
                                  </w:r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47.3pt;margin-top:-2.95pt;height:61.5pt;width:33pt;z-index:251660288;mso-width-relative:page;mso-height-relative:page;" filled="f" stroked="f" coordsize="21600,21600" o:gfxdata="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cWe/S2AAAAAoBAAAPAAAAAAAAAAEAIAAAACIAAABkcnMvZG93bnJl&#10;di54bWxQSwECFAAUAAAACACHTuJAlF+SeMQBAAByAwAADgAAAAAAAAABACAAAAAnAQAAZHJzL2Uy&#10;b0RvYy54bWxQSwUGAAAAAAYABgBZAQAAX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 w14:paraId="3792D53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4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4CE780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大类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F64FC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小类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83E54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品目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A509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档次编号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D0F7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档次名称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B6FB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基本配置和参数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9B37">
            <w:pPr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中央财政补贴额（元）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50D43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备注</w:t>
            </w:r>
          </w:p>
        </w:tc>
      </w:tr>
      <w:tr w14:paraId="49A4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10D9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田间管理机械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07036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植保机械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C92F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喷雾机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82B8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469E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18—50马力自走式两轮转向喷杆喷雾机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8D0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18马力≤功率＜50马力；药箱≥400L；喷杆长度≥8m；离地间隙≥0.8m；型式：自走式；两轮驱动、四轮驱动；两轮转向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5883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12000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E2FB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0CC2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2CE2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五、收获机械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3C25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（五）果菜茶烟草药收获机械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928E4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1.叶类采收机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A57C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AD7A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电动蔬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菜收获机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AF2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收割幅宽≥100cm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8564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BB681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1876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9D3C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九、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饲料（草）收获加工运输设备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80350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饲料（草）收获机械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D110F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捆机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7DFD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3.2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436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压缩室直径1m及以上圆捆捡拾压捆机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4F61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圆捆；压缩室直径≥1m；压缩室宽度≥1m；捡拾宽度≥1.7m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F3770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643EA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1E73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81DB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6D06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F9B3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9"/>
                <w:kern w:val="0"/>
                <w:sz w:val="21"/>
                <w:szCs w:val="21"/>
                <w:vertAlign w:val="baseline"/>
                <w:lang w:val="en-US" w:eastAsia="zh-CN"/>
              </w:rPr>
              <w:t>5.青（黄）饲料收获机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BE77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1964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2.6m及以上自走圆盘式青饲料收获机，带对辊式籽粒破碎机构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FD6A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自走圆盘式；割幅≥2.6m；籽粒破碎机构：对辊式；配套发动机功率≥150kW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2C40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00000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DD4C4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599E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7EF7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十、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畜禽养殖机械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4306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饲养设备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1516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喂（送）料机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60F4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BE6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行车式喂料机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7B16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行车式；喂料机层数≥4层；料斗行程距离≥50m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B8FB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4400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E22A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0836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A5EA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十二、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畜禽养殖废弃物及病死畜禽处理设备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B6D7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畜禽粪污资源化利用设备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BB91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清粪机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9783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0E8C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1.5kW及以上不锈钢刮板式清粪机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A537A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不锈钢刮板式；电机额定功率≥1.5kW；刮粪板数量≥2；工作幅宽（刮板宽度）≥1m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416A7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1560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DEAF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33BC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DEEA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E8994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6BC22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D55A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A51BCF2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453B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90—200m²输送带式清粪机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5F4F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输送带式；90m²≤输送带面积＜200m²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C615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E961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672C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A9DE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2C15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A0D2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78F0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0547CA2F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606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200—300m²输送带式清粪机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7C4D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输送带式；200m²≤输送带面积＜300m²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39E8D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3960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26E9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0244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1195C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E531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AE6F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6413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FDDC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300—400m²输送带式清粪机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E5A63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输送带式；300m²≤输送带面积＜400m²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9470">
            <w:pPr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5200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BE144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7E72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5DD09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50347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FE50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79BA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F79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400—500m²输送带式清粪机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816AC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输送带式；400m²≤输送带面积＜500m²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FD6D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6600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DE60B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08AE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0442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大类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FFDA1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小类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6343A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品目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BD56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档次编号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A91F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档次名称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DC4F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基本配置和参数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3043">
            <w:pPr>
              <w:adjustRightInd w:val="0"/>
              <w:snapToGrid w:val="0"/>
              <w:spacing w:before="0"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中央财政补贴额（元）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DE5E">
            <w:pPr>
              <w:adjustRightInd w:val="0"/>
              <w:snapToGrid w:val="0"/>
              <w:spacing w:before="0" w:beforeLines="0" w:afterLines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备注</w:t>
            </w:r>
          </w:p>
        </w:tc>
      </w:tr>
      <w:tr w14:paraId="3E0F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2A1A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十三、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水产养殖机械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64EA8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（二）投饲机械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11FF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1.投（饲）饵机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1DAE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01A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0.5kW≤风机功率≤1.5kW风送式投饲（料）机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5F94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0.5kW≤风机功率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≤1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.5kW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料箱容量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160kg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6C66C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42E4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3E68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09295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C426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BA3CA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6EDE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6EF13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风机功率＞1.5kW风送式投饲（料）机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9BFE2">
            <w:pPr>
              <w:tabs>
                <w:tab w:val="right" w:pos="2596"/>
              </w:tabs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风机功率＞1.5kW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料箱容量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250kg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DCFA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670AC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0EA1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0FE4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D09F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3C193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EF16C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1.3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2162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离心式投饲（料）机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749C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电机功率≥120W；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料箱容量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kg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47971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62B2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2031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4EFD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5FC49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水质调控设备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4225E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</w:rPr>
              <w:t>水质调控监控设备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81185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BE7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水产养殖水质监控设备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E01B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通道数≥2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溶解氧误差≤±0.5mg/L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温度误差≤±1℃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酸碱度pH误差≤±0.2。监控设备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有断电、缺相报警功能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647C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8AAB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543D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3E6A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收获机械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0A66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油料作物收获机械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3F9D4"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花生收获机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215F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537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联合收获机（履带式）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9943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自走履带式，含挖掘、摘果、清选、集果等功能；工作幅宽≥500mm；功率≥20kW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2FDF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28900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0CAD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非通用类</w:t>
            </w:r>
          </w:p>
        </w:tc>
      </w:tr>
    </w:tbl>
    <w:p w14:paraId="10394953">
      <w:pPr>
        <w:rPr>
          <w:rFonts w:hint="eastAsia"/>
        </w:rPr>
      </w:pPr>
    </w:p>
    <w:p w14:paraId="5C4058D2">
      <w:pPr>
        <w:jc w:val="left"/>
        <w:rPr>
          <w:rFonts w:hint="eastAsia"/>
        </w:rPr>
      </w:pPr>
    </w:p>
    <w:p w14:paraId="16FA5B3A">
      <w:pPr>
        <w:jc w:val="left"/>
        <w:rPr>
          <w:rFonts w:hint="eastAsia"/>
        </w:rPr>
      </w:pPr>
    </w:p>
    <w:p w14:paraId="0C2B4470">
      <w:pPr>
        <w:jc w:val="left"/>
        <w:rPr>
          <w:rFonts w:hint="eastAsia"/>
        </w:rPr>
      </w:pPr>
    </w:p>
    <w:p w14:paraId="48D52C64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241300</wp:posOffset>
                </wp:positionV>
                <wp:extent cx="419100" cy="7810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BB1F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5 —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4pt;margin-top:19pt;height:61.5pt;width:33pt;z-index:251661312;mso-width-relative:page;mso-height-relative:page;" filled="f" stroked="f" coordsize="21600,21600" o:gfxdata="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g+P6NkAAAAKAQAADwAAAAAAAAABACAAAAAiAAAAZHJzL2Rvd25y&#10;ZXYueG1sUEsBAhQAFAAAAAgAh07iQL8VBvLEAQAAcgMAAA4AAAAAAAAAAQAgAAAAKAEAAGRycy9l&#10;Mm9Eb2MueG1sUEsFBgAAAAAGAAYAWQEAAF4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5D7BB1F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5 —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4" w:type="first"/>
      <w:footerReference r:id="rId3" w:type="default"/>
      <w:pgSz w:w="16838" w:h="11906" w:orient="landscape"/>
      <w:pgMar w:top="1871" w:right="1531" w:bottom="1871" w:left="1531" w:header="851" w:footer="1417" w:gutter="0"/>
      <w:paperSrc/>
      <w:pgNumType w:fmt="decimal"/>
      <w:cols w:space="720" w:num="1"/>
      <w:titlePg/>
      <w:rtlGutter w:val="0"/>
      <w:docGrid w:type="lines" w:linePitch="5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406D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73B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275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BD85F20"/>
    <w:rsid w:val="75E73F80"/>
    <w:rsid w:val="77A79D43"/>
    <w:rsid w:val="7EFED3D6"/>
    <w:rsid w:val="8434CA00"/>
    <w:rsid w:val="993E5E01"/>
    <w:rsid w:val="B5F75A68"/>
    <w:rsid w:val="BFDF687A"/>
    <w:rsid w:val="D1891C9E"/>
    <w:rsid w:val="D276D789"/>
    <w:rsid w:val="D7CA2B84"/>
    <w:rsid w:val="EE266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snapToGrid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iPriority w:val="0"/>
    <w:rPr>
      <w:rFonts w:ascii="Calibri" w:hAnsi="Calibri" w:eastAsia="宋体" w:cs="Times New Roman"/>
    </w:rPr>
  </w:style>
  <w:style w:type="table" w:default="1" w:styleId="7">
    <w:name w:val="Normal Table"/>
    <w:uiPriority w:val="0"/>
    <w:rPr>
      <w:rFonts w:ascii="Calibri" w:hAnsi="Calibri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Calibri" w:hAnsi="Calibri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1578</Words>
  <Characters>1957</Characters>
  <Lines>0</Lines>
  <Paragraphs>0</Paragraphs>
  <TotalTime>5.66666666666667</TotalTime>
  <ScaleCrop>false</ScaleCrop>
  <LinksUpToDate>false</LinksUpToDate>
  <CharactersWithSpaces>1970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2025-06-08T17:01:00Z</dcterms:created>
  <dc:creator>胡兵文</dc:creator>
  <cp:lastModifiedBy>李ZD</cp:lastModifiedBy>
  <cp:lastPrinted>2025-06-08T17:09:51Z</cp:lastPrinted>
  <dcterms:modified xsi:type="dcterms:W3CDTF">2025-07-07T09:37:28Z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9E8260556DC840148C1AB4CEDE5ACAFD_13</vt:lpwstr>
  </property>
  <property fmtid="{D5CDD505-2E9C-101B-9397-08002B2CF9AE}" pid="4" name="KSOTemplateDocerSaveRecord">
    <vt:lpwstr>eyJoZGlkIjoiY2MyMzYyMjE4OGEyYmU0NGU4OWM3NGNlZDgzMmNmZWUiLCJ1c2VySWQiOiIyMjU2NjUwODMifQ==</vt:lpwstr>
  </property>
</Properties>
</file>