
<file path=[Content_Types].xml><?xml version="1.0" encoding="utf-8"?>
<Types xmlns="http://schemas.openxmlformats.org/package/2006/content-types">
  <Default Extension="xml" ContentType="application/xml"/>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8EFC95">
      <w:pPr>
        <w:adjustRightInd/>
        <w:snapToGrid/>
        <w:spacing w:line="640" w:lineRule="exact"/>
        <w:jc w:val="center"/>
        <w:rPr>
          <w:rFonts w:ascii="Times New Roman" w:hAnsi="Times New Roman" w:eastAsia="方正小标宋简体" w:cs="Times New Roman"/>
          <w:sz w:val="44"/>
          <w:szCs w:val="44"/>
        </w:rPr>
      </w:pPr>
      <w:r>
        <w:rPr>
          <w:rFonts w:ascii="Times New Roman" w:hAnsi="Times New Roman" w:eastAsia="方正小标宋简体" w:cs="Times New Roman"/>
          <w:sz w:val="44"/>
          <w:szCs w:val="44"/>
        </w:rPr>
        <w:t>天津市粮食烘干成套设施装备购置补贴</w:t>
      </w:r>
    </w:p>
    <w:p w14:paraId="5D7CC85A">
      <w:pPr>
        <w:adjustRightInd/>
        <w:snapToGrid/>
        <w:spacing w:line="640" w:lineRule="exact"/>
        <w:jc w:val="center"/>
        <w:rPr>
          <w:rFonts w:ascii="Times New Roman" w:hAnsi="Times New Roman" w:eastAsia="方正小标宋简体" w:cs="Times New Roman"/>
          <w:sz w:val="44"/>
          <w:szCs w:val="44"/>
        </w:rPr>
      </w:pPr>
      <w:r>
        <w:rPr>
          <w:rFonts w:ascii="Times New Roman" w:hAnsi="Times New Roman" w:eastAsia="方正小标宋简体" w:cs="Times New Roman"/>
          <w:sz w:val="44"/>
          <w:szCs w:val="44"/>
        </w:rPr>
        <w:t>试点实施方案</w:t>
      </w:r>
    </w:p>
    <w:p w14:paraId="188300E0">
      <w:pPr>
        <w:spacing w:before="159" w:beforeLines="50" w:line="560" w:lineRule="exact"/>
        <w:ind w:firstLine="640" w:firstLineChars="200"/>
        <w:rPr>
          <w:rFonts w:ascii="Times New Roman" w:hAnsi="Times New Roman" w:eastAsia="仿宋_GB2312" w:cs="Times New Roman"/>
          <w:kern w:val="0"/>
          <w:sz w:val="32"/>
          <w:szCs w:val="32"/>
        </w:rPr>
      </w:pPr>
      <w:r>
        <w:rPr>
          <w:rFonts w:ascii="Times New Roman" w:hAnsi="Times New Roman" w:eastAsia="黑体" w:cs="Times New Roman"/>
          <w:kern w:val="0"/>
          <w:sz w:val="32"/>
          <w:szCs w:val="32"/>
        </w:rPr>
        <w:t>一、试点目的</w:t>
      </w:r>
    </w:p>
    <w:p w14:paraId="28C4D39E">
      <w:pPr>
        <w:adjustRightInd/>
        <w:snapToGrid/>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充分发挥农机购置与应用补贴政策引导作用，加快提升我市粮食产地烘干能力，补齐粮食烘干设施装备短板，降低粮食产后灾后损失，为保障粮食等重要农产品稳定安全供给、全面推进乡村振兴提供有力支撑。</w:t>
      </w:r>
    </w:p>
    <w:p w14:paraId="5042619B">
      <w:pPr>
        <w:spacing w:line="560" w:lineRule="exact"/>
        <w:ind w:firstLine="640" w:firstLineChars="200"/>
        <w:rPr>
          <w:rFonts w:ascii="Times New Roman" w:hAnsi="Times New Roman" w:eastAsia="黑体" w:cs="Times New Roman"/>
          <w:kern w:val="0"/>
          <w:sz w:val="32"/>
          <w:szCs w:val="32"/>
        </w:rPr>
      </w:pPr>
      <w:r>
        <w:rPr>
          <w:rFonts w:ascii="Times New Roman" w:hAnsi="Times New Roman" w:eastAsia="黑体" w:cs="Times New Roman"/>
          <w:kern w:val="0"/>
          <w:sz w:val="32"/>
          <w:szCs w:val="32"/>
        </w:rPr>
        <w:t>二、补贴产品及补贴对象</w:t>
      </w:r>
    </w:p>
    <w:p w14:paraId="1DA75D23">
      <w:pPr>
        <w:spacing w:line="560" w:lineRule="exact"/>
        <w:ind w:firstLine="640" w:firstLineChars="200"/>
        <w:rPr>
          <w:rFonts w:ascii="Times New Roman" w:hAnsi="Times New Roman" w:eastAsia="仿宋_GB2312" w:cs="Times New Roman"/>
          <w:kern w:val="0"/>
          <w:sz w:val="32"/>
          <w:szCs w:val="32"/>
        </w:rPr>
      </w:pPr>
      <w:r>
        <w:rPr>
          <w:rFonts w:ascii="Times New Roman" w:hAnsi="Times New Roman" w:eastAsia="楷体_GB2312" w:cs="Times New Roman"/>
          <w:kern w:val="0"/>
          <w:sz w:val="32"/>
          <w:szCs w:val="32"/>
        </w:rPr>
        <w:t>（一）补贴产品</w:t>
      </w:r>
    </w:p>
    <w:p w14:paraId="38ACDBC9">
      <w:pPr>
        <w:adjustRightInd/>
        <w:snapToGrid/>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补贴产品为粮食烘干成套设施装备（以下简称“成套设施装备”）。2026年1月1日（含）—2026年1</w:t>
      </w:r>
      <w:r>
        <w:rPr>
          <w:rFonts w:hint="eastAsia" w:ascii="Times New Roman" w:hAnsi="Times New Roman" w:eastAsia="仿宋_GB2312" w:cs="Times New Roman"/>
          <w:sz w:val="32"/>
          <w:szCs w:val="32"/>
        </w:rPr>
        <w:t>1</w:t>
      </w:r>
      <w:r>
        <w:rPr>
          <w:rFonts w:ascii="Times New Roman" w:hAnsi="Times New Roman" w:eastAsia="仿宋_GB2312" w:cs="Times New Roman"/>
          <w:sz w:val="32"/>
          <w:szCs w:val="32"/>
        </w:rPr>
        <w:t>月3</w:t>
      </w:r>
      <w:r>
        <w:rPr>
          <w:rFonts w:hint="eastAsia" w:ascii="Times New Roman" w:hAnsi="Times New Roman" w:eastAsia="仿宋_GB2312" w:cs="Times New Roman"/>
          <w:sz w:val="32"/>
          <w:szCs w:val="32"/>
        </w:rPr>
        <w:t>0</w:t>
      </w:r>
      <w:r>
        <w:rPr>
          <w:rFonts w:ascii="Times New Roman" w:hAnsi="Times New Roman" w:eastAsia="仿宋_GB2312" w:cs="Times New Roman"/>
          <w:sz w:val="32"/>
          <w:szCs w:val="32"/>
        </w:rPr>
        <w:t>日（含）购置的粮食烘干成套设施设备可享受补贴，已纳入我市农机购置与应用补贴范围的机具不得重复享受补贴。</w:t>
      </w:r>
      <w:r>
        <w:rPr>
          <w:rFonts w:hint="eastAsia" w:ascii="Times New Roman" w:hAnsi="Times New Roman" w:eastAsia="仿宋_GB2312" w:cs="Times New Roman"/>
          <w:sz w:val="32"/>
          <w:szCs w:val="32"/>
        </w:rPr>
        <w:t>享受补贴的粮食烘干成套设施装备3年内不得买卖转让，并保持设备完整。</w:t>
      </w:r>
    </w:p>
    <w:p w14:paraId="3830D9A7">
      <w:pPr>
        <w:spacing w:line="560" w:lineRule="exact"/>
        <w:ind w:firstLine="640" w:firstLineChars="200"/>
        <w:rPr>
          <w:rFonts w:ascii="Times New Roman" w:hAnsi="Times New Roman" w:eastAsia="楷体_GB2312" w:cs="Times New Roman"/>
          <w:kern w:val="0"/>
          <w:sz w:val="32"/>
          <w:szCs w:val="32"/>
        </w:rPr>
      </w:pPr>
      <w:r>
        <w:rPr>
          <w:rFonts w:ascii="Times New Roman" w:hAnsi="Times New Roman" w:eastAsia="楷体_GB2312" w:cs="Times New Roman"/>
          <w:kern w:val="0"/>
          <w:sz w:val="32"/>
          <w:szCs w:val="32"/>
        </w:rPr>
        <w:t>（二）补贴对象</w:t>
      </w:r>
    </w:p>
    <w:p w14:paraId="116903CE">
      <w:pPr>
        <w:adjustRightInd/>
        <w:snapToGrid/>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补贴对象为我市从事农业生产的农民和农业生产经营组织（以下简称“购机者”），其中农业生产经营组织包括农村集体经济组织、农民专业合作经济组织、农业企业和其他从事农业生产经营的组织。</w:t>
      </w:r>
    </w:p>
    <w:p w14:paraId="75F04DED">
      <w:pPr>
        <w:spacing w:line="560" w:lineRule="exact"/>
        <w:ind w:firstLine="640" w:firstLineChars="200"/>
        <w:rPr>
          <w:rFonts w:ascii="Times New Roman" w:hAnsi="Times New Roman" w:eastAsia="黑体" w:cs="Times New Roman"/>
          <w:kern w:val="0"/>
          <w:sz w:val="32"/>
          <w:szCs w:val="32"/>
        </w:rPr>
      </w:pPr>
      <w:r>
        <w:rPr>
          <w:rFonts w:ascii="Times New Roman" w:hAnsi="Times New Roman" w:eastAsia="黑体" w:cs="Times New Roman"/>
          <w:kern w:val="0"/>
          <w:sz w:val="32"/>
          <w:szCs w:val="32"/>
        </w:rPr>
        <w:t>三、试点区域和补贴标准</w:t>
      </w:r>
    </w:p>
    <w:p w14:paraId="1E9052BC">
      <w:pPr>
        <w:spacing w:line="560" w:lineRule="exact"/>
        <w:ind w:firstLine="640" w:firstLineChars="200"/>
        <w:rPr>
          <w:rFonts w:ascii="Times New Roman" w:hAnsi="Times New Roman" w:eastAsia="仿宋_GB2312" w:cs="Times New Roman"/>
          <w:sz w:val="32"/>
          <w:szCs w:val="32"/>
        </w:rPr>
      </w:pPr>
      <w:r>
        <w:rPr>
          <w:rFonts w:ascii="Times New Roman" w:hAnsi="Times New Roman" w:eastAsia="楷体_GB2312" w:cs="Times New Roman"/>
          <w:kern w:val="0"/>
          <w:sz w:val="32"/>
          <w:szCs w:val="32"/>
        </w:rPr>
        <w:t>（一）试点区域。</w:t>
      </w:r>
      <w:r>
        <w:rPr>
          <w:rFonts w:ascii="Times New Roman" w:hAnsi="Times New Roman" w:eastAsia="仿宋_GB2312" w:cs="Times New Roman"/>
          <w:sz w:val="32"/>
          <w:szCs w:val="32"/>
        </w:rPr>
        <w:t>本市所有涉农区。</w:t>
      </w:r>
    </w:p>
    <w:p w14:paraId="32815AED">
      <w:pPr>
        <w:spacing w:line="560" w:lineRule="exact"/>
        <w:ind w:firstLine="640" w:firstLineChars="200"/>
        <w:rPr>
          <w:rFonts w:ascii="Times New Roman" w:hAnsi="Times New Roman" w:eastAsia="仿宋_GB2312" w:cs="Times New Roman"/>
          <w:sz w:val="32"/>
          <w:szCs w:val="32"/>
        </w:rPr>
      </w:pPr>
      <w:r>
        <w:rPr>
          <w:rFonts w:ascii="Times New Roman" w:hAnsi="Times New Roman" w:eastAsia="楷体_GB2312" w:cs="Times New Roman"/>
          <w:kern w:val="0"/>
          <w:sz w:val="32"/>
          <w:szCs w:val="32"/>
        </w:rPr>
        <w:t>（二）补贴标准。</w:t>
      </w:r>
      <w:r>
        <w:rPr>
          <w:rFonts w:hint="eastAsia" w:ascii="Times New Roman" w:hAnsi="Times New Roman" w:eastAsia="仿宋_GB2312" w:cs="Times New Roman"/>
          <w:sz w:val="32"/>
          <w:szCs w:val="32"/>
        </w:rPr>
        <w:t>补贴额测算</w:t>
      </w:r>
      <w:r>
        <w:rPr>
          <w:rFonts w:ascii="Times New Roman" w:hAnsi="Times New Roman" w:eastAsia="仿宋_GB2312" w:cs="Times New Roman"/>
          <w:sz w:val="32"/>
          <w:szCs w:val="32"/>
        </w:rPr>
        <w:t>比例按照35</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单套补贴限额不超</w:t>
      </w:r>
      <w:r>
        <w:rPr>
          <w:rFonts w:hint="eastAsia" w:ascii="Times New Roman" w:hAnsi="Times New Roman" w:eastAsia="仿宋_GB2312" w:cs="Times New Roman"/>
          <w:sz w:val="32"/>
          <w:szCs w:val="32"/>
        </w:rPr>
        <w:t>过</w:t>
      </w:r>
      <w:r>
        <w:rPr>
          <w:rFonts w:ascii="Times New Roman" w:hAnsi="Times New Roman" w:eastAsia="仿宋_GB2312" w:cs="Times New Roman"/>
          <w:sz w:val="32"/>
          <w:szCs w:val="32"/>
        </w:rPr>
        <w:t>60万元，具体按照《天津市粮食烘干成套设施装备补贴额一览表》（附件1）执行。补贴资金从市级农机购置与应用补贴资金中统筹解决，年度试点资金使用规模不超过市级财政资金总规模的15％。</w:t>
      </w:r>
    </w:p>
    <w:p w14:paraId="6F35B707">
      <w:pPr>
        <w:spacing w:line="560" w:lineRule="exact"/>
        <w:ind w:firstLine="640" w:firstLineChars="200"/>
        <w:rPr>
          <w:rFonts w:ascii="Times New Roman" w:hAnsi="Times New Roman" w:eastAsia="黑体" w:cs="Times New Roman"/>
          <w:kern w:val="0"/>
          <w:sz w:val="32"/>
          <w:szCs w:val="32"/>
        </w:rPr>
      </w:pPr>
      <w:r>
        <w:rPr>
          <w:rFonts w:ascii="Times New Roman" w:hAnsi="Times New Roman" w:eastAsia="黑体" w:cs="Times New Roman"/>
          <w:kern w:val="0"/>
          <w:sz w:val="32"/>
          <w:szCs w:val="32"/>
        </w:rPr>
        <w:t>四、项目实施程序</w:t>
      </w:r>
    </w:p>
    <w:p w14:paraId="7ABB77EF">
      <w:pPr>
        <w:adjustRightInd/>
        <w:snapToGrid/>
        <w:spacing w:line="56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试点工作按照“先建设使用、后验收补贴”的程序，建设完成使用一段时期后方可兑付补贴的方式操作。</w:t>
      </w:r>
    </w:p>
    <w:p w14:paraId="44C1DDFC">
      <w:pPr>
        <w:adjustRightInd/>
        <w:snapToGrid/>
        <w:spacing w:line="560" w:lineRule="exact"/>
        <w:ind w:firstLine="640" w:firstLineChars="200"/>
        <w:rPr>
          <w:rFonts w:ascii="Times New Roman" w:hAnsi="Times New Roman" w:eastAsia="仿宋_GB2312" w:cs="Times New Roman"/>
          <w:sz w:val="32"/>
          <w:szCs w:val="32"/>
        </w:rPr>
      </w:pPr>
      <w:r>
        <w:rPr>
          <w:rFonts w:ascii="Times New Roman" w:hAnsi="Times New Roman" w:eastAsia="楷体_GB2312" w:cs="Times New Roman"/>
          <w:kern w:val="0"/>
          <w:sz w:val="32"/>
          <w:szCs w:val="32"/>
        </w:rPr>
        <w:t>（一）补贴申请。</w:t>
      </w:r>
      <w:r>
        <w:rPr>
          <w:rFonts w:ascii="Times New Roman" w:hAnsi="Times New Roman" w:eastAsia="仿宋_GB2312" w:cs="Times New Roman"/>
          <w:sz w:val="32"/>
          <w:szCs w:val="32"/>
        </w:rPr>
        <w:t>申请人填写《天津市</w:t>
      </w:r>
      <w:bookmarkStart w:id="0" w:name="OLE_LINK1"/>
      <w:bookmarkStart w:id="1" w:name="OLE_LINK2"/>
      <w:r>
        <w:rPr>
          <w:rFonts w:ascii="Times New Roman" w:hAnsi="Times New Roman" w:eastAsia="仿宋_GB2312" w:cs="Times New Roman"/>
          <w:sz w:val="32"/>
          <w:szCs w:val="32"/>
        </w:rPr>
        <w:t>粮食烘干成套设施装备</w:t>
      </w:r>
      <w:bookmarkEnd w:id="0"/>
      <w:bookmarkEnd w:id="1"/>
      <w:r>
        <w:rPr>
          <w:rFonts w:ascii="Times New Roman" w:hAnsi="Times New Roman" w:eastAsia="仿宋_GB2312" w:cs="Times New Roman"/>
          <w:sz w:val="32"/>
          <w:szCs w:val="32"/>
        </w:rPr>
        <w:t>购置补贴申请表》（附件2），向所在区农业农村部门申请。区农业农村部门对符合条件的申请人，以公开、公平、公正的方式确立补贴对象，并在区政府或区农业农村委网站公示不少于5个工作日</w:t>
      </w:r>
      <w:r>
        <w:rPr>
          <w:rFonts w:hint="eastAsia" w:ascii="Times New Roman" w:hAnsi="Times New Roman" w:eastAsia="仿宋_GB2312" w:cs="Times New Roman"/>
          <w:sz w:val="32"/>
          <w:szCs w:val="32"/>
        </w:rPr>
        <w:t>，失信被执行人不得申请补贴。</w:t>
      </w:r>
    </w:p>
    <w:p w14:paraId="0657409A">
      <w:pPr>
        <w:adjustRightInd/>
        <w:snapToGrid/>
        <w:spacing w:line="560" w:lineRule="exact"/>
        <w:ind w:firstLine="640" w:firstLineChars="200"/>
        <w:rPr>
          <w:rFonts w:ascii="Times New Roman" w:hAnsi="Times New Roman" w:eastAsia="仿宋_GB2312" w:cs="Times New Roman"/>
          <w:sz w:val="32"/>
          <w:szCs w:val="32"/>
        </w:rPr>
      </w:pPr>
      <w:r>
        <w:rPr>
          <w:rFonts w:ascii="Times New Roman" w:hAnsi="Times New Roman" w:eastAsia="楷体_GB2312" w:cs="Times New Roman"/>
          <w:kern w:val="0"/>
          <w:sz w:val="32"/>
          <w:szCs w:val="32"/>
        </w:rPr>
        <w:t>（二）建设要求。</w:t>
      </w:r>
      <w:r>
        <w:rPr>
          <w:rFonts w:ascii="Times New Roman" w:hAnsi="Times New Roman" w:eastAsia="仿宋_GB2312" w:cs="Times New Roman"/>
          <w:sz w:val="32"/>
          <w:szCs w:val="32"/>
        </w:rPr>
        <w:t>依据《天津市粮食烘干成套设施装备建设规范》（附件3）执行。具有补贴资格的申请人自主选择企业建造。在竣工验收合格后，携带身份证或营业执照、发票原件、建设合同、施工图纸等资料向区农业农村部门提出验收申请。</w:t>
      </w:r>
    </w:p>
    <w:p w14:paraId="7E20E1A9">
      <w:pPr>
        <w:adjustRightInd/>
        <w:snapToGrid/>
        <w:spacing w:line="560" w:lineRule="exact"/>
        <w:ind w:firstLine="640" w:firstLineChars="200"/>
        <w:rPr>
          <w:rFonts w:ascii="Times New Roman" w:hAnsi="Times New Roman" w:eastAsia="仿宋_GB2312" w:cs="Times New Roman"/>
          <w:sz w:val="32"/>
          <w:szCs w:val="32"/>
        </w:rPr>
      </w:pPr>
      <w:r>
        <w:rPr>
          <w:rFonts w:ascii="Times New Roman" w:hAnsi="Times New Roman" w:eastAsia="楷体_GB2312" w:cs="Times New Roman"/>
          <w:kern w:val="0"/>
          <w:sz w:val="32"/>
          <w:szCs w:val="32"/>
        </w:rPr>
        <w:t>（三）现场验收。</w:t>
      </w:r>
      <w:bookmarkStart w:id="2" w:name="OLE_LINK5"/>
      <w:bookmarkStart w:id="3" w:name="OLE_LINK4"/>
      <w:r>
        <w:rPr>
          <w:rFonts w:ascii="Times New Roman" w:hAnsi="Times New Roman" w:eastAsia="仿宋_GB2312" w:cs="Times New Roman"/>
          <w:sz w:val="32"/>
          <w:szCs w:val="32"/>
        </w:rPr>
        <w:t>区农业农村部门</w:t>
      </w:r>
      <w:bookmarkEnd w:id="2"/>
      <w:bookmarkEnd w:id="3"/>
      <w:r>
        <w:rPr>
          <w:rFonts w:hint="eastAsia" w:ascii="Times New Roman" w:hAnsi="Times New Roman" w:eastAsia="仿宋_GB2312" w:cs="Times New Roman"/>
          <w:sz w:val="32"/>
          <w:szCs w:val="32"/>
        </w:rPr>
        <w:t>委托</w:t>
      </w:r>
      <w:r>
        <w:rPr>
          <w:rFonts w:ascii="Times New Roman" w:hAnsi="Times New Roman" w:eastAsia="仿宋_GB2312" w:cs="Times New Roman"/>
          <w:sz w:val="32"/>
          <w:szCs w:val="32"/>
        </w:rPr>
        <w:t>第三方机构，依据《</w:t>
      </w:r>
      <w:r>
        <w:rPr>
          <w:rFonts w:hint="eastAsia" w:ascii="Times New Roman" w:hAnsi="Times New Roman" w:eastAsia="仿宋_GB2312" w:cs="Times New Roman"/>
          <w:sz w:val="32"/>
          <w:szCs w:val="32"/>
        </w:rPr>
        <w:t>天津市粮食烘干成套设施装备建设项目验收表</w:t>
      </w:r>
      <w:r>
        <w:rPr>
          <w:rFonts w:ascii="Times New Roman" w:hAnsi="Times New Roman" w:eastAsia="仿宋_GB2312" w:cs="Times New Roman"/>
          <w:sz w:val="32"/>
          <w:szCs w:val="32"/>
        </w:rPr>
        <w:t>》</w:t>
      </w:r>
      <w:r>
        <w:rPr>
          <w:rFonts w:hint="eastAsia" w:ascii="Times New Roman" w:hAnsi="Times New Roman" w:eastAsia="仿宋_GB2312" w:cs="Times New Roman"/>
          <w:sz w:val="32"/>
          <w:szCs w:val="32"/>
        </w:rPr>
        <w:t>（附件4）</w:t>
      </w:r>
      <w:r>
        <w:rPr>
          <w:rFonts w:ascii="Times New Roman" w:hAnsi="Times New Roman" w:eastAsia="仿宋_GB2312" w:cs="Times New Roman"/>
          <w:sz w:val="32"/>
          <w:szCs w:val="32"/>
        </w:rPr>
        <w:t>开展现场验收工作，并由第三方机构出具验收报告。</w:t>
      </w:r>
    </w:p>
    <w:p w14:paraId="1C39895A">
      <w:pPr>
        <w:adjustRightInd/>
        <w:snapToGrid/>
        <w:spacing w:line="560" w:lineRule="exact"/>
        <w:ind w:firstLine="640" w:firstLineChars="200"/>
        <w:rPr>
          <w:rFonts w:ascii="Times New Roman" w:hAnsi="Times New Roman" w:cs="Times New Roman"/>
        </w:rPr>
      </w:pPr>
      <w:r>
        <w:rPr>
          <w:rFonts w:ascii="Times New Roman" w:hAnsi="Times New Roman" w:eastAsia="楷体_GB2312" w:cs="Times New Roman"/>
          <w:kern w:val="0"/>
          <w:sz w:val="32"/>
          <w:szCs w:val="32"/>
        </w:rPr>
        <w:t>（</w:t>
      </w:r>
      <w:r>
        <w:rPr>
          <w:rFonts w:hint="eastAsia" w:ascii="Times New Roman" w:hAnsi="Times New Roman" w:eastAsia="楷体_GB2312" w:cs="Times New Roman"/>
          <w:kern w:val="0"/>
          <w:sz w:val="32"/>
          <w:szCs w:val="32"/>
        </w:rPr>
        <w:t>四</w:t>
      </w:r>
      <w:r>
        <w:rPr>
          <w:rFonts w:ascii="Times New Roman" w:hAnsi="Times New Roman" w:eastAsia="楷体_GB2312" w:cs="Times New Roman"/>
          <w:kern w:val="0"/>
          <w:sz w:val="32"/>
          <w:szCs w:val="32"/>
        </w:rPr>
        <w:t>）资金兑付。</w:t>
      </w:r>
      <w:r>
        <w:rPr>
          <w:rFonts w:ascii="Times New Roman" w:hAnsi="Times New Roman" w:eastAsia="仿宋_GB2312" w:cs="Times New Roman"/>
          <w:sz w:val="32"/>
          <w:szCs w:val="32"/>
        </w:rPr>
        <w:t>对已经验收通过的，由区农业农村部门</w:t>
      </w:r>
      <w:r>
        <w:rPr>
          <w:rFonts w:hint="eastAsia" w:ascii="Times New Roman" w:hAnsi="Times New Roman" w:eastAsia="仿宋_GB2312"/>
          <w:sz w:val="32"/>
          <w:szCs w:val="32"/>
        </w:rPr>
        <w:t>在</w:t>
      </w:r>
      <w:r>
        <w:rPr>
          <w:rFonts w:ascii="Times New Roman" w:hAnsi="Times New Roman" w:eastAsia="仿宋_GB2312"/>
          <w:sz w:val="32"/>
          <w:szCs w:val="32"/>
        </w:rPr>
        <w:t>10</w:t>
      </w:r>
      <w:r>
        <w:rPr>
          <w:rFonts w:hint="eastAsia" w:ascii="Times New Roman" w:hAnsi="Times New Roman" w:eastAsia="仿宋_GB2312"/>
          <w:sz w:val="32"/>
          <w:szCs w:val="32"/>
        </w:rPr>
        <w:t>个工作日内</w:t>
      </w:r>
      <w:r>
        <w:rPr>
          <w:rFonts w:ascii="Times New Roman" w:hAnsi="Times New Roman" w:eastAsia="仿宋_GB2312" w:cs="Times New Roman"/>
          <w:sz w:val="32"/>
          <w:szCs w:val="32"/>
        </w:rPr>
        <w:t>向区财政部门提出</w:t>
      </w:r>
      <w:r>
        <w:rPr>
          <w:rFonts w:hint="eastAsia" w:ascii="Times New Roman" w:hAnsi="Times New Roman" w:eastAsia="仿宋_GB2312" w:cs="Times New Roman"/>
          <w:sz w:val="32"/>
          <w:szCs w:val="32"/>
        </w:rPr>
        <w:t>支付</w:t>
      </w:r>
      <w:r>
        <w:rPr>
          <w:rFonts w:ascii="Times New Roman" w:hAnsi="Times New Roman" w:eastAsia="仿宋_GB2312" w:cs="Times New Roman"/>
          <w:sz w:val="32"/>
          <w:szCs w:val="32"/>
        </w:rPr>
        <w:t>申请</w:t>
      </w:r>
      <w:r>
        <w:rPr>
          <w:rFonts w:hint="eastAsia" w:ascii="Times New Roman" w:hAnsi="Times New Roman" w:eastAsia="仿宋_GB2312" w:cs="Times New Roman"/>
          <w:sz w:val="32"/>
          <w:szCs w:val="32"/>
        </w:rPr>
        <w:t>并抄送市农业</w:t>
      </w:r>
      <w:r>
        <w:rPr>
          <w:rFonts w:ascii="Times New Roman" w:hAnsi="Times New Roman" w:eastAsia="仿宋_GB2312" w:cs="Times New Roman"/>
          <w:sz w:val="32"/>
          <w:szCs w:val="32"/>
        </w:rPr>
        <w:t>农村委，区财政部门应于15个工作日内将补贴款拨付到补贴对象。因资金不足或加强监管等原因需要延期兑付的，应告知购机者。补贴申领原则上当年有效，因当年财政补贴资金规模不足、办理手续时间紧张等无法享受补贴的，可在下一个年度优先兑付。</w:t>
      </w:r>
    </w:p>
    <w:p w14:paraId="552FF0AD">
      <w:pPr>
        <w:spacing w:line="560" w:lineRule="exact"/>
        <w:ind w:firstLine="640" w:firstLineChars="200"/>
        <w:rPr>
          <w:rFonts w:ascii="Times New Roman" w:hAnsi="Times New Roman" w:eastAsia="黑体" w:cs="Times New Roman"/>
          <w:kern w:val="0"/>
          <w:sz w:val="32"/>
          <w:szCs w:val="32"/>
        </w:rPr>
      </w:pPr>
      <w:r>
        <w:rPr>
          <w:rFonts w:ascii="Times New Roman" w:hAnsi="Times New Roman" w:eastAsia="黑体" w:cs="Times New Roman"/>
          <w:kern w:val="0"/>
          <w:sz w:val="32"/>
          <w:szCs w:val="32"/>
        </w:rPr>
        <w:t>五</w:t>
      </w:r>
      <w:r>
        <w:rPr>
          <w:rFonts w:hint="eastAsia" w:ascii="Times New Roman" w:hAnsi="Times New Roman" w:eastAsia="黑体" w:cs="Times New Roman"/>
          <w:kern w:val="0"/>
          <w:sz w:val="32"/>
          <w:szCs w:val="32"/>
        </w:rPr>
        <w:t>、</w:t>
      </w:r>
      <w:r>
        <w:rPr>
          <w:rFonts w:ascii="Times New Roman" w:hAnsi="Times New Roman" w:eastAsia="黑体" w:cs="Times New Roman"/>
          <w:kern w:val="0"/>
          <w:sz w:val="32"/>
          <w:szCs w:val="32"/>
        </w:rPr>
        <w:t>有关要求</w:t>
      </w:r>
    </w:p>
    <w:p w14:paraId="2B30FD35">
      <w:pPr>
        <w:spacing w:line="560" w:lineRule="exact"/>
        <w:ind w:firstLine="640" w:firstLineChars="200"/>
        <w:rPr>
          <w:rFonts w:ascii="Times New Roman" w:hAnsi="Times New Roman" w:eastAsia="仿宋_GB2312" w:cs="Times New Roman"/>
          <w:sz w:val="32"/>
          <w:szCs w:val="32"/>
        </w:rPr>
      </w:pPr>
      <w:r>
        <w:rPr>
          <w:rFonts w:ascii="Times New Roman" w:hAnsi="Times New Roman" w:eastAsia="楷体_GB2312" w:cs="Times New Roman"/>
          <w:kern w:val="0"/>
          <w:sz w:val="32"/>
          <w:szCs w:val="32"/>
        </w:rPr>
        <w:t>（一）加强组织领导。</w:t>
      </w:r>
      <w:r>
        <w:rPr>
          <w:rFonts w:ascii="Times New Roman" w:hAnsi="Times New Roman" w:eastAsia="仿宋_GB2312" w:cs="Times New Roman"/>
          <w:sz w:val="32"/>
          <w:szCs w:val="32"/>
        </w:rPr>
        <w:t>实施粮食烘干成套设施装备购置补贴试点是支持农机创新产品的重要举措，区农业农村部门、区财政部门要切实加强组织保障，明确职责分工，形成工作合力，严格按照农机购置与应用补贴政策要求，公开、公平、公正履行职责，规范高效开展工作。</w:t>
      </w:r>
    </w:p>
    <w:p w14:paraId="0803ED14">
      <w:pPr>
        <w:spacing w:line="560" w:lineRule="exact"/>
        <w:ind w:firstLine="640" w:firstLineChars="200"/>
        <w:rPr>
          <w:rFonts w:ascii="Times New Roman" w:hAnsi="Times New Roman" w:eastAsia="仿宋_GB2312" w:cs="Times New Roman"/>
          <w:sz w:val="32"/>
          <w:szCs w:val="32"/>
        </w:rPr>
      </w:pPr>
      <w:r>
        <w:rPr>
          <w:rFonts w:ascii="Times New Roman" w:hAnsi="Times New Roman" w:eastAsia="楷体_GB2312" w:cs="Times New Roman"/>
          <w:kern w:val="0"/>
          <w:sz w:val="32"/>
          <w:szCs w:val="32"/>
        </w:rPr>
        <w:t>（二）严格落实责任。</w:t>
      </w:r>
      <w:r>
        <w:rPr>
          <w:rFonts w:ascii="Times New Roman" w:hAnsi="Times New Roman" w:eastAsia="仿宋_GB2312" w:cs="Times New Roman"/>
          <w:sz w:val="32"/>
          <w:szCs w:val="32"/>
        </w:rPr>
        <w:t>生产企业要严格执行农机购置补贴政策实施有关要求，配合购机者和农业农村部门完成相关工作程序</w:t>
      </w:r>
      <w:r>
        <w:rPr>
          <w:rFonts w:hint="eastAsia" w:ascii="Times New Roman" w:hAnsi="Times New Roman" w:eastAsia="仿宋_GB2312" w:cs="Times New Roman"/>
          <w:sz w:val="32"/>
          <w:szCs w:val="32"/>
        </w:rPr>
        <w:t>，</w:t>
      </w:r>
      <w:r>
        <w:rPr>
          <w:rFonts w:ascii="Times New Roman" w:hAnsi="Times New Roman" w:eastAsia="仿宋_GB2312" w:cs="Times New Roman"/>
          <w:sz w:val="32"/>
          <w:szCs w:val="32"/>
        </w:rPr>
        <w:t>向购机者提供</w:t>
      </w:r>
      <w:r>
        <w:rPr>
          <w:rFonts w:hint="eastAsia" w:ascii="Times New Roman" w:hAnsi="Times New Roman" w:eastAsia="仿宋_GB2312" w:cs="Times New Roman"/>
          <w:sz w:val="32"/>
          <w:szCs w:val="32"/>
        </w:rPr>
        <w:t>成套设备（包括单机）说明书和售后服务承诺书。</w:t>
      </w:r>
      <w:r>
        <w:rPr>
          <w:rFonts w:ascii="Times New Roman" w:hAnsi="Times New Roman" w:eastAsia="仿宋_GB2312" w:cs="Times New Roman"/>
          <w:sz w:val="32"/>
          <w:szCs w:val="32"/>
        </w:rPr>
        <w:t>区农业农村部门要加强对生产企业承诺践诺情况的监管，加强机具事后抽查，确保农机购置与应用补贴试点工作安全规范。</w:t>
      </w:r>
    </w:p>
    <w:p w14:paraId="0F3000CC">
      <w:pPr>
        <w:spacing w:line="560" w:lineRule="exact"/>
        <w:ind w:firstLine="640" w:firstLineChars="200"/>
        <w:rPr>
          <w:rFonts w:ascii="Times New Roman" w:hAnsi="Times New Roman" w:eastAsia="仿宋_GB2312" w:cs="Times New Roman"/>
          <w:sz w:val="32"/>
          <w:szCs w:val="32"/>
        </w:rPr>
      </w:pPr>
      <w:r>
        <w:rPr>
          <w:rFonts w:ascii="Times New Roman" w:hAnsi="Times New Roman" w:eastAsia="楷体_GB2312" w:cs="Times New Roman"/>
          <w:kern w:val="0"/>
          <w:sz w:val="32"/>
          <w:szCs w:val="32"/>
        </w:rPr>
        <w:t>（三）强化风险防控。</w:t>
      </w:r>
      <w:r>
        <w:rPr>
          <w:rFonts w:ascii="Times New Roman" w:hAnsi="Times New Roman" w:eastAsia="仿宋_GB2312" w:cs="Times New Roman"/>
          <w:sz w:val="32"/>
          <w:szCs w:val="32"/>
        </w:rPr>
        <w:t>各级农业农村部门要密切关注试点过程中出现的新情况新问题，尤其要关注试点产品市场情况，发现补贴比例畸高、质量不稳定、用户投诉较多或售后服务不到位的，要立即展开调查，对于违规失信行为，按照农机购置补贴产品违规经营行为处理规定严肃查处。</w:t>
      </w:r>
    </w:p>
    <w:p w14:paraId="7906E8C6">
      <w:pPr>
        <w:spacing w:line="600" w:lineRule="exact"/>
        <w:ind w:firstLine="640" w:firstLineChars="200"/>
        <w:rPr>
          <w:rFonts w:ascii="Times New Roman" w:hAnsi="Times New Roman" w:eastAsia="仿宋_GB2312" w:cs="Times New Roman"/>
          <w:sz w:val="32"/>
          <w:szCs w:val="32"/>
        </w:rPr>
      </w:pPr>
    </w:p>
    <w:p w14:paraId="3E760B3E">
      <w:pPr>
        <w:spacing w:line="600" w:lineRule="exact"/>
        <w:ind w:firstLine="640" w:firstLineChars="200"/>
        <w:rPr>
          <w:rFonts w:ascii="Times New Roman" w:hAnsi="Times New Roman" w:eastAsia="仿宋_GB2312" w:cs="Times New Roman"/>
          <w:sz w:val="32"/>
          <w:szCs w:val="32"/>
        </w:rPr>
      </w:pPr>
      <w:r>
        <w:rPr>
          <w:rFonts w:ascii="Times New Roman" w:hAnsi="Times New Roman" w:eastAsia="仿宋_GB2312" w:cs="Times New Roman"/>
          <w:sz w:val="32"/>
          <w:szCs w:val="32"/>
        </w:rPr>
        <w:t>附件：1.</w:t>
      </w:r>
      <w:r>
        <w:rPr>
          <w:rFonts w:ascii="Times New Roman" w:hAnsi="Times New Roman" w:cs="Times New Roman"/>
        </w:rPr>
        <w:t xml:space="preserve"> </w:t>
      </w:r>
      <w:r>
        <w:rPr>
          <w:rFonts w:ascii="Times New Roman" w:hAnsi="Times New Roman" w:eastAsia="仿宋_GB2312" w:cs="Times New Roman"/>
          <w:sz w:val="32"/>
          <w:szCs w:val="32"/>
        </w:rPr>
        <w:t>天津市粮食烘干成套设施装备补贴额一览表</w:t>
      </w:r>
    </w:p>
    <w:p w14:paraId="11C23C6B">
      <w:pPr>
        <w:spacing w:line="600" w:lineRule="exact"/>
        <w:ind w:firstLine="1600" w:firstLineChars="500"/>
        <w:rPr>
          <w:rFonts w:ascii="Times New Roman" w:hAnsi="Times New Roman" w:eastAsia="仿宋_GB2312" w:cs="Times New Roman"/>
          <w:sz w:val="32"/>
          <w:szCs w:val="32"/>
        </w:rPr>
      </w:pPr>
      <w:r>
        <w:rPr>
          <w:rFonts w:ascii="Times New Roman" w:hAnsi="Times New Roman" w:eastAsia="仿宋_GB2312" w:cs="Times New Roman"/>
          <w:sz w:val="32"/>
          <w:szCs w:val="32"/>
        </w:rPr>
        <w:t>2.天津市粮食烘干成套设施装备购置补贴申请表</w:t>
      </w:r>
    </w:p>
    <w:p w14:paraId="0537B57E">
      <w:pPr>
        <w:spacing w:line="600" w:lineRule="exact"/>
        <w:ind w:firstLine="1600" w:firstLineChars="500"/>
        <w:rPr>
          <w:rFonts w:ascii="Times New Roman" w:hAnsi="Times New Roman" w:eastAsia="仿宋_GB2312" w:cs="Times New Roman"/>
          <w:sz w:val="32"/>
          <w:szCs w:val="32"/>
        </w:rPr>
      </w:pPr>
      <w:r>
        <w:rPr>
          <w:rFonts w:ascii="Times New Roman" w:hAnsi="Times New Roman" w:eastAsia="仿宋_GB2312" w:cs="Times New Roman"/>
          <w:sz w:val="32"/>
          <w:szCs w:val="32"/>
        </w:rPr>
        <w:t>3.天津市粮食烘干成套设施装备建设规范</w:t>
      </w:r>
    </w:p>
    <w:p w14:paraId="71B6DBB6">
      <w:pPr>
        <w:spacing w:line="600" w:lineRule="exact"/>
        <w:ind w:firstLine="1600" w:firstLineChars="500"/>
      </w:pPr>
      <w:r>
        <w:rPr>
          <w:rFonts w:hint="eastAsia" w:ascii="Times New Roman" w:hAnsi="Times New Roman" w:eastAsia="仿宋_GB2312" w:cs="Times New Roman"/>
          <w:sz w:val="32"/>
          <w:szCs w:val="32"/>
        </w:rPr>
        <w:t>4.天津市粮食烘干成套设施装备建设项目验收表</w:t>
      </w:r>
    </w:p>
    <w:p w14:paraId="0B687E28">
      <w:pPr>
        <w:rPr>
          <w:rFonts w:ascii="Times New Roman" w:hAnsi="Times New Roman" w:cs="Times New Roman"/>
        </w:rPr>
        <w:sectPr>
          <w:footerReference r:id="rId3" w:type="default"/>
          <w:footerReference r:id="rId4" w:type="even"/>
          <w:pgSz w:w="11906" w:h="16838"/>
          <w:pgMar w:top="2098" w:right="1474" w:bottom="1985" w:left="1588" w:header="851" w:footer="992" w:gutter="0"/>
          <w:pgNumType w:fmt="numberInDash"/>
          <w:cols w:space="0" w:num="1"/>
          <w:docGrid w:type="lines" w:linePitch="319" w:charSpace="0"/>
        </w:sectPr>
      </w:pPr>
    </w:p>
    <w:p w14:paraId="54C1C5F9">
      <w:pPr>
        <w:rPr>
          <w:rFonts w:ascii="Times New Roman" w:hAnsi="Times New Roman" w:eastAsia="黑体" w:cs="Times New Roman"/>
          <w:sz w:val="32"/>
          <w:szCs w:val="32"/>
        </w:rPr>
      </w:pPr>
      <w:r>
        <w:rPr>
          <w:rFonts w:ascii="Times New Roman" w:hAnsi="Times New Roman" w:eastAsia="黑体" w:cs="Times New Roman"/>
          <w:sz w:val="32"/>
          <w:szCs w:val="32"/>
        </w:rPr>
        <w:t>附件1</w:t>
      </w:r>
    </w:p>
    <w:p w14:paraId="28D4C88F">
      <w:pPr>
        <w:jc w:val="center"/>
        <w:textAlignment w:val="center"/>
        <w:rPr>
          <w:rFonts w:ascii="Times New Roman" w:hAnsi="Times New Roman" w:eastAsia="方正小标宋简体" w:cs="Times New Roman"/>
          <w:kern w:val="0"/>
          <w:sz w:val="32"/>
          <w:szCs w:val="32"/>
        </w:rPr>
      </w:pPr>
      <w:r>
        <w:rPr>
          <w:rFonts w:ascii="Times New Roman" w:hAnsi="Times New Roman" w:eastAsia="方正小标宋简体" w:cs="Times New Roman"/>
          <w:kern w:val="0"/>
          <w:sz w:val="32"/>
          <w:szCs w:val="32"/>
        </w:rPr>
        <w:t>天津市粮食烘干成套设施装备补贴额一览表</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172"/>
        <w:gridCol w:w="1192"/>
        <w:gridCol w:w="1153"/>
        <w:gridCol w:w="2242"/>
        <w:gridCol w:w="6772"/>
        <w:gridCol w:w="1461"/>
      </w:tblGrid>
      <w:tr w14:paraId="71D58B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7" w:hRule="atLeast"/>
          <w:tblHeader/>
          <w:jc w:val="center"/>
        </w:trPr>
        <w:tc>
          <w:tcPr>
            <w:tcW w:w="419" w:type="pct"/>
            <w:vAlign w:val="center"/>
          </w:tcPr>
          <w:p w14:paraId="061EED65">
            <w:pPr>
              <w:jc w:val="center"/>
              <w:textAlignment w:val="center"/>
              <w:rPr>
                <w:rFonts w:ascii="Times New Roman" w:hAnsi="Times New Roman" w:eastAsia="仿宋_GB2312" w:cs="Times New Roman"/>
                <w:b/>
                <w:bCs/>
                <w:sz w:val="24"/>
                <w:szCs w:val="24"/>
              </w:rPr>
            </w:pPr>
            <w:r>
              <w:rPr>
                <w:rFonts w:ascii="Times New Roman" w:hAnsi="Times New Roman" w:eastAsia="仿宋_GB2312" w:cs="Times New Roman"/>
                <w:b/>
                <w:bCs/>
                <w:kern w:val="0"/>
                <w:sz w:val="24"/>
                <w:szCs w:val="24"/>
              </w:rPr>
              <w:t>大类</w:t>
            </w:r>
          </w:p>
        </w:tc>
        <w:tc>
          <w:tcPr>
            <w:tcW w:w="426" w:type="pct"/>
            <w:vAlign w:val="center"/>
          </w:tcPr>
          <w:p w14:paraId="6B85EE31">
            <w:pPr>
              <w:jc w:val="center"/>
              <w:textAlignment w:val="center"/>
              <w:rPr>
                <w:rFonts w:ascii="Times New Roman" w:hAnsi="Times New Roman" w:eastAsia="仿宋_GB2312" w:cs="Times New Roman"/>
                <w:b/>
                <w:bCs/>
                <w:sz w:val="24"/>
                <w:szCs w:val="24"/>
              </w:rPr>
            </w:pPr>
            <w:r>
              <w:rPr>
                <w:rFonts w:ascii="Times New Roman" w:hAnsi="Times New Roman" w:eastAsia="仿宋_GB2312" w:cs="Times New Roman"/>
                <w:b/>
                <w:bCs/>
                <w:kern w:val="0"/>
                <w:sz w:val="24"/>
                <w:szCs w:val="24"/>
              </w:rPr>
              <w:t>小类</w:t>
            </w:r>
          </w:p>
        </w:tc>
        <w:tc>
          <w:tcPr>
            <w:tcW w:w="412" w:type="pct"/>
            <w:vAlign w:val="center"/>
          </w:tcPr>
          <w:p w14:paraId="0C0FB7FA">
            <w:pPr>
              <w:jc w:val="center"/>
              <w:textAlignment w:val="center"/>
              <w:rPr>
                <w:rFonts w:ascii="Times New Roman" w:hAnsi="Times New Roman" w:eastAsia="仿宋_GB2312" w:cs="Times New Roman"/>
                <w:b/>
                <w:bCs/>
                <w:sz w:val="24"/>
                <w:szCs w:val="24"/>
              </w:rPr>
            </w:pPr>
            <w:r>
              <w:rPr>
                <w:rFonts w:ascii="Times New Roman" w:hAnsi="Times New Roman" w:eastAsia="仿宋_GB2312" w:cs="Times New Roman"/>
                <w:b/>
                <w:bCs/>
                <w:kern w:val="0"/>
                <w:sz w:val="24"/>
                <w:szCs w:val="24"/>
              </w:rPr>
              <w:t>品目</w:t>
            </w:r>
          </w:p>
        </w:tc>
        <w:tc>
          <w:tcPr>
            <w:tcW w:w="801" w:type="pct"/>
            <w:vAlign w:val="center"/>
          </w:tcPr>
          <w:p w14:paraId="5211B422">
            <w:pPr>
              <w:jc w:val="center"/>
              <w:textAlignment w:val="center"/>
              <w:rPr>
                <w:rFonts w:ascii="Times New Roman" w:hAnsi="Times New Roman" w:eastAsia="仿宋_GB2312" w:cs="Times New Roman"/>
                <w:b/>
                <w:bCs/>
                <w:sz w:val="24"/>
                <w:szCs w:val="24"/>
              </w:rPr>
            </w:pPr>
            <w:r>
              <w:rPr>
                <w:rFonts w:ascii="Times New Roman" w:hAnsi="Times New Roman" w:eastAsia="仿宋_GB2312" w:cs="Times New Roman"/>
                <w:b/>
                <w:bCs/>
                <w:kern w:val="0"/>
                <w:sz w:val="24"/>
                <w:szCs w:val="24"/>
              </w:rPr>
              <w:t>档次名称</w:t>
            </w:r>
          </w:p>
        </w:tc>
        <w:tc>
          <w:tcPr>
            <w:tcW w:w="2420" w:type="pct"/>
            <w:vAlign w:val="center"/>
          </w:tcPr>
          <w:p w14:paraId="0C384CAE">
            <w:pPr>
              <w:jc w:val="center"/>
              <w:textAlignment w:val="center"/>
              <w:rPr>
                <w:rFonts w:ascii="Times New Roman" w:hAnsi="Times New Roman" w:eastAsia="仿宋_GB2312" w:cs="Times New Roman"/>
                <w:b/>
                <w:bCs/>
                <w:sz w:val="24"/>
                <w:szCs w:val="24"/>
              </w:rPr>
            </w:pPr>
            <w:r>
              <w:rPr>
                <w:rFonts w:ascii="Times New Roman" w:hAnsi="Times New Roman" w:eastAsia="仿宋_GB2312" w:cs="Times New Roman"/>
                <w:b/>
                <w:bCs/>
                <w:kern w:val="0"/>
                <w:sz w:val="24"/>
                <w:szCs w:val="24"/>
              </w:rPr>
              <w:t>基本配置和参数</w:t>
            </w:r>
          </w:p>
        </w:tc>
        <w:tc>
          <w:tcPr>
            <w:tcW w:w="522" w:type="pct"/>
            <w:vAlign w:val="center"/>
          </w:tcPr>
          <w:p w14:paraId="1452DE3C">
            <w:pPr>
              <w:jc w:val="center"/>
              <w:textAlignment w:val="center"/>
              <w:rPr>
                <w:rFonts w:ascii="Times New Roman" w:hAnsi="Times New Roman" w:eastAsia="仿宋_GB2312" w:cs="Times New Roman"/>
                <w:b/>
                <w:bCs/>
                <w:kern w:val="0"/>
                <w:sz w:val="24"/>
                <w:szCs w:val="24"/>
              </w:rPr>
            </w:pPr>
            <w:r>
              <w:rPr>
                <w:rFonts w:hint="eastAsia" w:ascii="Times New Roman" w:hAnsi="Times New Roman" w:eastAsia="仿宋_GB2312" w:cs="Times New Roman"/>
                <w:b/>
                <w:bCs/>
                <w:kern w:val="0"/>
                <w:sz w:val="24"/>
                <w:szCs w:val="24"/>
              </w:rPr>
              <w:t>市</w:t>
            </w:r>
            <w:r>
              <w:rPr>
                <w:rFonts w:ascii="Times New Roman" w:hAnsi="Times New Roman" w:eastAsia="仿宋_GB2312" w:cs="Times New Roman"/>
                <w:b/>
                <w:bCs/>
                <w:kern w:val="0"/>
                <w:sz w:val="24"/>
                <w:szCs w:val="24"/>
              </w:rPr>
              <w:t>财政补贴额（元）</w:t>
            </w:r>
          </w:p>
        </w:tc>
      </w:tr>
      <w:tr w14:paraId="469268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52" w:hRule="atLeast"/>
          <w:jc w:val="center"/>
        </w:trPr>
        <w:tc>
          <w:tcPr>
            <w:tcW w:w="419" w:type="pct"/>
            <w:vAlign w:val="center"/>
          </w:tcPr>
          <w:p w14:paraId="28628B40">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粮油糖初加工机械</w:t>
            </w:r>
          </w:p>
        </w:tc>
        <w:tc>
          <w:tcPr>
            <w:tcW w:w="426" w:type="pct"/>
            <w:vAlign w:val="center"/>
          </w:tcPr>
          <w:p w14:paraId="6784EF7D">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粮食初加工机械</w:t>
            </w:r>
          </w:p>
        </w:tc>
        <w:tc>
          <w:tcPr>
            <w:tcW w:w="412" w:type="pct"/>
            <w:vAlign w:val="center"/>
          </w:tcPr>
          <w:p w14:paraId="71E4750F">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其他粮食初加工机械</w:t>
            </w:r>
          </w:p>
        </w:tc>
        <w:tc>
          <w:tcPr>
            <w:tcW w:w="801" w:type="pct"/>
            <w:vAlign w:val="center"/>
          </w:tcPr>
          <w:p w14:paraId="646BBACE">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1</w:t>
            </w:r>
            <w:r>
              <w:rPr>
                <w:rFonts w:hint="eastAsia" w:ascii="Times New Roman" w:hAnsi="Times New Roman" w:eastAsia="仿宋_GB2312" w:cs="Times New Roman"/>
                <w:kern w:val="0"/>
                <w:sz w:val="24"/>
                <w:szCs w:val="24"/>
              </w:rPr>
              <w:t>00-</w:t>
            </w:r>
            <w:r>
              <w:rPr>
                <w:rFonts w:ascii="Times New Roman" w:hAnsi="Times New Roman" w:eastAsia="仿宋_GB2312" w:cs="Times New Roman"/>
                <w:kern w:val="0"/>
                <w:sz w:val="24"/>
                <w:szCs w:val="24"/>
              </w:rPr>
              <w:t>2</w:t>
            </w:r>
            <w:r>
              <w:rPr>
                <w:rFonts w:hint="eastAsia" w:ascii="Times New Roman" w:hAnsi="Times New Roman" w:eastAsia="仿宋_GB2312" w:cs="Times New Roman"/>
                <w:kern w:val="0"/>
                <w:sz w:val="24"/>
                <w:szCs w:val="24"/>
              </w:rPr>
              <w:t>00t/日连续式粮食烘干成套设备</w:t>
            </w:r>
          </w:p>
        </w:tc>
        <w:tc>
          <w:tcPr>
            <w:tcW w:w="2420" w:type="pct"/>
            <w:vAlign w:val="center"/>
          </w:tcPr>
          <w:p w14:paraId="13EA6281">
            <w:pPr>
              <w:jc w:val="left"/>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100t/日≤日处理量＜200t/日，包括清选、烘前暂存、烘干、烘后暂存、除尘等分项成套设施</w:t>
            </w:r>
            <w:r>
              <w:rPr>
                <w:rFonts w:hint="eastAsia" w:ascii="Times New Roman" w:hAnsi="Times New Roman" w:eastAsia="仿宋_GB2312" w:cs="Times New Roman"/>
                <w:kern w:val="0"/>
                <w:sz w:val="24"/>
                <w:szCs w:val="24"/>
              </w:rPr>
              <w:t>装</w:t>
            </w:r>
            <w:r>
              <w:rPr>
                <w:rFonts w:ascii="Times New Roman" w:hAnsi="Times New Roman" w:eastAsia="仿宋_GB2312" w:cs="Times New Roman"/>
                <w:kern w:val="0"/>
                <w:sz w:val="24"/>
                <w:szCs w:val="24"/>
              </w:rPr>
              <w:t>备，并符合《</w:t>
            </w:r>
            <w:r>
              <w:rPr>
                <w:rFonts w:hint="eastAsia" w:ascii="Times New Roman" w:hAnsi="Times New Roman" w:eastAsia="仿宋_GB2312" w:cs="Times New Roman"/>
                <w:kern w:val="0"/>
                <w:sz w:val="24"/>
                <w:szCs w:val="24"/>
              </w:rPr>
              <w:t>天津市粮食烘干成套设施装备建设规范</w:t>
            </w:r>
            <w:r>
              <w:rPr>
                <w:rFonts w:ascii="Times New Roman" w:hAnsi="Times New Roman" w:eastAsia="仿宋_GB2312" w:cs="Times New Roman"/>
                <w:kern w:val="0"/>
                <w:sz w:val="24"/>
                <w:szCs w:val="24"/>
              </w:rPr>
              <w:t>》要求。初清筛处理量≥20t/h；提升机提升量≥20t/h；皮带机输送量≥20t/h；钢板仓容量≥100t，钢板仓采用镀锌钢板制作。</w:t>
            </w:r>
            <w:r>
              <w:rPr>
                <w:rFonts w:hint="eastAsia" w:ascii="Times New Roman" w:hAnsi="Times New Roman" w:eastAsia="仿宋_GB2312" w:cs="Times New Roman"/>
                <w:kern w:val="0"/>
                <w:sz w:val="24"/>
                <w:szCs w:val="24"/>
              </w:rPr>
              <w:t>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057570F1">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290000</w:t>
            </w:r>
          </w:p>
        </w:tc>
      </w:tr>
      <w:tr w14:paraId="05567E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37" w:hRule="atLeast"/>
          <w:jc w:val="center"/>
        </w:trPr>
        <w:tc>
          <w:tcPr>
            <w:tcW w:w="419" w:type="pct"/>
            <w:vAlign w:val="center"/>
          </w:tcPr>
          <w:p w14:paraId="79B73F69">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粮油糖初加工机械</w:t>
            </w:r>
          </w:p>
        </w:tc>
        <w:tc>
          <w:tcPr>
            <w:tcW w:w="426" w:type="pct"/>
            <w:vAlign w:val="center"/>
          </w:tcPr>
          <w:p w14:paraId="06089443">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粮食初加工机械</w:t>
            </w:r>
          </w:p>
        </w:tc>
        <w:tc>
          <w:tcPr>
            <w:tcW w:w="412" w:type="pct"/>
            <w:vAlign w:val="center"/>
          </w:tcPr>
          <w:p w14:paraId="122C7E39">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其他粮食初加工机械</w:t>
            </w:r>
          </w:p>
        </w:tc>
        <w:tc>
          <w:tcPr>
            <w:tcW w:w="801" w:type="pct"/>
            <w:vAlign w:val="center"/>
          </w:tcPr>
          <w:p w14:paraId="4FF306CE">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2</w:t>
            </w:r>
            <w:r>
              <w:rPr>
                <w:rFonts w:hint="eastAsia" w:ascii="Times New Roman" w:hAnsi="Times New Roman" w:eastAsia="仿宋_GB2312" w:cs="Times New Roman"/>
                <w:kern w:val="0"/>
                <w:sz w:val="24"/>
                <w:szCs w:val="24"/>
              </w:rPr>
              <w:t>00-</w:t>
            </w: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00t/日连续式粮食烘干成套设备</w:t>
            </w:r>
          </w:p>
        </w:tc>
        <w:tc>
          <w:tcPr>
            <w:tcW w:w="2420" w:type="pct"/>
            <w:vAlign w:val="center"/>
          </w:tcPr>
          <w:p w14:paraId="3958EC38">
            <w:pPr>
              <w:jc w:val="left"/>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200t/日≤日处理量＜300t/日，包括清选、烘前暂存、烘干、烘后暂存、除尘等分项成套设施</w:t>
            </w:r>
            <w:r>
              <w:rPr>
                <w:rFonts w:hint="eastAsia" w:ascii="Times New Roman" w:hAnsi="Times New Roman" w:eastAsia="仿宋_GB2312" w:cs="Times New Roman"/>
                <w:kern w:val="0"/>
                <w:sz w:val="24"/>
                <w:szCs w:val="24"/>
              </w:rPr>
              <w:t>装</w:t>
            </w:r>
            <w:r>
              <w:rPr>
                <w:rFonts w:ascii="Times New Roman" w:hAnsi="Times New Roman" w:eastAsia="仿宋_GB2312" w:cs="Times New Roman"/>
                <w:kern w:val="0"/>
                <w:sz w:val="24"/>
                <w:szCs w:val="24"/>
              </w:rPr>
              <w:t>备，</w:t>
            </w:r>
            <w:r>
              <w:rPr>
                <w:rFonts w:hint="eastAsia" w:ascii="Times New Roman" w:hAnsi="Times New Roman" w:eastAsia="仿宋_GB2312" w:cs="Times New Roman"/>
                <w:kern w:val="0"/>
                <w:sz w:val="24"/>
                <w:szCs w:val="24"/>
              </w:rPr>
              <w:t>并符合《天津市粮食烘干成套设施装备建设规范》要求。初清筛处理量≥</w:t>
            </w: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0t/h；提升机提升量≥</w:t>
            </w: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0t/h；皮带机输送量≥</w:t>
            </w: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0t/h；钢板仓容量≥</w:t>
            </w:r>
            <w:r>
              <w:rPr>
                <w:rFonts w:ascii="Times New Roman" w:hAnsi="Times New Roman" w:eastAsia="仿宋_GB2312" w:cs="Times New Roman"/>
                <w:kern w:val="0"/>
                <w:sz w:val="24"/>
                <w:szCs w:val="24"/>
              </w:rPr>
              <w:t>2</w:t>
            </w:r>
            <w:r>
              <w:rPr>
                <w:rFonts w:hint="eastAsia" w:ascii="Times New Roman" w:hAnsi="Times New Roman" w:eastAsia="仿宋_GB2312" w:cs="Times New Roman"/>
                <w:kern w:val="0"/>
                <w:sz w:val="24"/>
                <w:szCs w:val="24"/>
              </w:rPr>
              <w:t>00t，钢板仓采用镀锌钢板制作。烘干机具备有效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5B5CFF9D">
            <w:pPr>
              <w:jc w:val="center"/>
              <w:textAlignment w:val="center"/>
            </w:pPr>
            <w:r>
              <w:rPr>
                <w:rFonts w:ascii="Times New Roman" w:hAnsi="Times New Roman" w:eastAsia="仿宋_GB2312" w:cs="Times New Roman"/>
                <w:kern w:val="0"/>
                <w:sz w:val="24"/>
                <w:szCs w:val="24"/>
              </w:rPr>
              <w:t>420000</w:t>
            </w:r>
          </w:p>
        </w:tc>
      </w:tr>
      <w:tr w14:paraId="7C61B6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58" w:hRule="atLeast"/>
          <w:jc w:val="center"/>
        </w:trPr>
        <w:tc>
          <w:tcPr>
            <w:tcW w:w="419" w:type="pct"/>
            <w:vAlign w:val="center"/>
          </w:tcPr>
          <w:p w14:paraId="7E21EDE1">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粮油糖初加工机械</w:t>
            </w:r>
          </w:p>
        </w:tc>
        <w:tc>
          <w:tcPr>
            <w:tcW w:w="426" w:type="pct"/>
            <w:vAlign w:val="center"/>
          </w:tcPr>
          <w:p w14:paraId="76AFDC67">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粮食初加工机械</w:t>
            </w:r>
          </w:p>
        </w:tc>
        <w:tc>
          <w:tcPr>
            <w:tcW w:w="412" w:type="pct"/>
            <w:vAlign w:val="center"/>
          </w:tcPr>
          <w:p w14:paraId="53A74B6F">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其他粮食初加工机械</w:t>
            </w:r>
          </w:p>
        </w:tc>
        <w:tc>
          <w:tcPr>
            <w:tcW w:w="801" w:type="pct"/>
            <w:vAlign w:val="center"/>
          </w:tcPr>
          <w:p w14:paraId="5405D071">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00t/日及以上连续式粮食烘干成套设备</w:t>
            </w:r>
          </w:p>
        </w:tc>
        <w:tc>
          <w:tcPr>
            <w:tcW w:w="2420" w:type="pct"/>
            <w:vAlign w:val="center"/>
          </w:tcPr>
          <w:p w14:paraId="7E1A6733">
            <w:pPr>
              <w:jc w:val="left"/>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日处理量≥300t/日，包括清选、烘前暂存、烘干、烘后暂存、除尘等分项成套设施</w:t>
            </w:r>
            <w:r>
              <w:rPr>
                <w:rFonts w:hint="eastAsia" w:ascii="Times New Roman" w:hAnsi="Times New Roman" w:eastAsia="仿宋_GB2312" w:cs="Times New Roman"/>
                <w:kern w:val="0"/>
                <w:sz w:val="24"/>
                <w:szCs w:val="24"/>
              </w:rPr>
              <w:t>装</w:t>
            </w:r>
            <w:r>
              <w:rPr>
                <w:rFonts w:ascii="Times New Roman" w:hAnsi="Times New Roman" w:eastAsia="仿宋_GB2312" w:cs="Times New Roman"/>
                <w:kern w:val="0"/>
                <w:sz w:val="24"/>
                <w:szCs w:val="24"/>
              </w:rPr>
              <w:t>备，</w:t>
            </w:r>
            <w:r>
              <w:rPr>
                <w:rFonts w:hint="eastAsia" w:ascii="Times New Roman" w:hAnsi="Times New Roman" w:eastAsia="仿宋_GB2312" w:cs="Times New Roman"/>
                <w:kern w:val="0"/>
                <w:sz w:val="24"/>
                <w:szCs w:val="24"/>
              </w:rPr>
              <w:t>并符合《天津市粮食烘干成套设施装备建设规范》要求。初清筛处理量≥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0t/h；提升机提升量≥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0t/h；皮带机输送量≥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0t/h；钢板仓容量≥</w:t>
            </w: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00t，钢板仓采用镀锌钢板制作。烘干机具备有效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58C9AD14">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540000</w:t>
            </w:r>
          </w:p>
        </w:tc>
      </w:tr>
      <w:tr w14:paraId="67A39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58" w:hRule="atLeast"/>
          <w:jc w:val="center"/>
        </w:trPr>
        <w:tc>
          <w:tcPr>
            <w:tcW w:w="419" w:type="pct"/>
            <w:shd w:val="clear" w:color="auto" w:fill="FFFFFF"/>
            <w:vAlign w:val="center"/>
          </w:tcPr>
          <w:p w14:paraId="1C939687">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粮油糖初加工机械</w:t>
            </w:r>
          </w:p>
        </w:tc>
        <w:tc>
          <w:tcPr>
            <w:tcW w:w="426" w:type="pct"/>
            <w:shd w:val="clear" w:color="auto" w:fill="FFFFFF"/>
            <w:vAlign w:val="center"/>
          </w:tcPr>
          <w:p w14:paraId="65028CF6">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粮食初加工机械</w:t>
            </w:r>
          </w:p>
        </w:tc>
        <w:tc>
          <w:tcPr>
            <w:tcW w:w="412" w:type="pct"/>
            <w:shd w:val="clear" w:color="auto" w:fill="FFFFFF"/>
            <w:vAlign w:val="center"/>
          </w:tcPr>
          <w:p w14:paraId="2DE6A3FE">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其他粮食初加工机械</w:t>
            </w:r>
          </w:p>
        </w:tc>
        <w:tc>
          <w:tcPr>
            <w:tcW w:w="801" w:type="pct"/>
            <w:shd w:val="clear" w:color="auto" w:fill="FFFFFF"/>
            <w:vAlign w:val="center"/>
          </w:tcPr>
          <w:p w14:paraId="042E0CF6">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60-90t/批循环式粮食烘干成套设备</w:t>
            </w:r>
          </w:p>
        </w:tc>
        <w:tc>
          <w:tcPr>
            <w:tcW w:w="2420" w:type="pct"/>
            <w:shd w:val="clear" w:color="auto" w:fill="FFFFFF"/>
            <w:vAlign w:val="center"/>
          </w:tcPr>
          <w:p w14:paraId="75B3E9FE">
            <w:pPr>
              <w:jc w:val="left"/>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60t/批≤批处理量＜90t/批，包括清选、烘前暂存、烘干、烘后暂存、除尘等分项成套设施装备，并符合《天津市粮食烘干成套设施装备建设规范》要求。初清筛处理量≥30t/h；提升机提升量≥30t/h；皮带机输送量≥30t/h；钢板仓容量≥</w:t>
            </w:r>
            <w:r>
              <w:rPr>
                <w:rFonts w:ascii="Times New Roman" w:hAnsi="Times New Roman" w:eastAsia="仿宋_GB2312" w:cs="Times New Roman"/>
                <w:kern w:val="0"/>
                <w:sz w:val="24"/>
                <w:szCs w:val="24"/>
              </w:rPr>
              <w:t>60</w:t>
            </w:r>
            <w:r>
              <w:rPr>
                <w:rFonts w:hint="eastAsia" w:ascii="Times New Roman" w:hAnsi="Times New Roman" w:eastAsia="仿宋_GB2312" w:cs="Times New Roman"/>
                <w:kern w:val="0"/>
                <w:sz w:val="24"/>
                <w:szCs w:val="24"/>
              </w:rPr>
              <w:t>t，钢板仓采用镀锌钢板制作。烘干机具备有效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24A942A0">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43</w:t>
            </w:r>
            <w:r>
              <w:rPr>
                <w:rFonts w:hint="eastAsia" w:ascii="Times New Roman" w:hAnsi="Times New Roman" w:eastAsia="仿宋_GB2312" w:cs="Times New Roman"/>
                <w:kern w:val="0"/>
                <w:sz w:val="24"/>
                <w:szCs w:val="24"/>
              </w:rPr>
              <w:t>0000</w:t>
            </w:r>
          </w:p>
        </w:tc>
      </w:tr>
      <w:tr w14:paraId="368ADA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58" w:hRule="atLeast"/>
          <w:jc w:val="center"/>
        </w:trPr>
        <w:tc>
          <w:tcPr>
            <w:tcW w:w="419" w:type="pct"/>
            <w:shd w:val="clear" w:color="auto" w:fill="FFFFFF"/>
            <w:vAlign w:val="center"/>
          </w:tcPr>
          <w:p w14:paraId="178E4129">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粮油糖初加工机械</w:t>
            </w:r>
          </w:p>
        </w:tc>
        <w:tc>
          <w:tcPr>
            <w:tcW w:w="426" w:type="pct"/>
            <w:shd w:val="clear" w:color="auto" w:fill="FFFFFF"/>
            <w:vAlign w:val="center"/>
          </w:tcPr>
          <w:p w14:paraId="47667811">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粮食初加工机械</w:t>
            </w:r>
          </w:p>
        </w:tc>
        <w:tc>
          <w:tcPr>
            <w:tcW w:w="412" w:type="pct"/>
            <w:shd w:val="clear" w:color="auto" w:fill="FFFFFF"/>
            <w:vAlign w:val="center"/>
          </w:tcPr>
          <w:p w14:paraId="41190A87">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其他粮食初加工机械</w:t>
            </w:r>
          </w:p>
        </w:tc>
        <w:tc>
          <w:tcPr>
            <w:tcW w:w="801" w:type="pct"/>
            <w:shd w:val="clear" w:color="auto" w:fill="FFFFFF"/>
            <w:vAlign w:val="center"/>
          </w:tcPr>
          <w:p w14:paraId="78B5BB86">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90-120t/批循环式粮食烘干成套设备</w:t>
            </w:r>
          </w:p>
        </w:tc>
        <w:tc>
          <w:tcPr>
            <w:tcW w:w="2420" w:type="pct"/>
            <w:shd w:val="clear" w:color="auto" w:fill="FFFFFF"/>
            <w:vAlign w:val="center"/>
          </w:tcPr>
          <w:p w14:paraId="6EE805C1">
            <w:pPr>
              <w:jc w:val="left"/>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90t/批≤批处理量＜120t/批，包括清选、烘前暂存、烘干、烘后暂存、除尘等分项成套设施装备，并符合《天津市粮食烘干成套设施装备建设规范》要求。初清筛处理量≥30t/h；提升机提升量≥30t/h；皮带机输送量≥30t/h；钢板仓容量≥</w:t>
            </w:r>
            <w:r>
              <w:rPr>
                <w:rFonts w:ascii="Times New Roman" w:hAnsi="Times New Roman" w:eastAsia="仿宋_GB2312" w:cs="Times New Roman"/>
                <w:kern w:val="0"/>
                <w:sz w:val="24"/>
                <w:szCs w:val="24"/>
              </w:rPr>
              <w:t>9</w:t>
            </w:r>
            <w:r>
              <w:rPr>
                <w:rFonts w:hint="eastAsia" w:ascii="Times New Roman" w:hAnsi="Times New Roman" w:eastAsia="仿宋_GB2312" w:cs="Times New Roman"/>
                <w:kern w:val="0"/>
                <w:sz w:val="24"/>
                <w:szCs w:val="24"/>
              </w:rPr>
              <w:t>0t，钢板仓采用镀锌钢板制作。烘干机具备有效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495BCAA9">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58</w:t>
            </w:r>
            <w:r>
              <w:rPr>
                <w:rFonts w:hint="eastAsia" w:ascii="Times New Roman" w:hAnsi="Times New Roman" w:eastAsia="仿宋_GB2312" w:cs="Times New Roman"/>
                <w:kern w:val="0"/>
                <w:sz w:val="24"/>
                <w:szCs w:val="24"/>
              </w:rPr>
              <w:t>0000</w:t>
            </w:r>
          </w:p>
        </w:tc>
      </w:tr>
      <w:tr w14:paraId="7C6C73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58" w:hRule="atLeast"/>
          <w:jc w:val="center"/>
        </w:trPr>
        <w:tc>
          <w:tcPr>
            <w:tcW w:w="419" w:type="pct"/>
            <w:shd w:val="clear" w:color="auto" w:fill="FFFFFF"/>
            <w:vAlign w:val="center"/>
          </w:tcPr>
          <w:p w14:paraId="0A697E0D">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粮油糖初加工机械</w:t>
            </w:r>
          </w:p>
        </w:tc>
        <w:tc>
          <w:tcPr>
            <w:tcW w:w="426" w:type="pct"/>
            <w:shd w:val="clear" w:color="auto" w:fill="FFFFFF"/>
            <w:vAlign w:val="center"/>
          </w:tcPr>
          <w:p w14:paraId="0C157D23">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粮食初加工机械</w:t>
            </w:r>
          </w:p>
        </w:tc>
        <w:tc>
          <w:tcPr>
            <w:tcW w:w="412" w:type="pct"/>
            <w:shd w:val="clear" w:color="auto" w:fill="FFFFFF"/>
            <w:vAlign w:val="center"/>
          </w:tcPr>
          <w:p w14:paraId="2F6E54F9">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其他粮食初加工机械</w:t>
            </w:r>
          </w:p>
        </w:tc>
        <w:tc>
          <w:tcPr>
            <w:tcW w:w="801" w:type="pct"/>
            <w:shd w:val="clear" w:color="auto" w:fill="FFFFFF"/>
            <w:vAlign w:val="center"/>
          </w:tcPr>
          <w:p w14:paraId="36BEA335">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120t/批及以上循环式粮食烘干成套设备</w:t>
            </w:r>
          </w:p>
        </w:tc>
        <w:tc>
          <w:tcPr>
            <w:tcW w:w="2420" w:type="pct"/>
            <w:shd w:val="clear" w:color="auto" w:fill="FFFFFF"/>
            <w:vAlign w:val="center"/>
          </w:tcPr>
          <w:p w14:paraId="4A87FE6C">
            <w:pPr>
              <w:jc w:val="left"/>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批处理量≥120t/批，包括清选、烘前暂存、烘干、烘后暂存、除尘等分项成套设施装备，并符合《天津市粮食烘干成套设施装备建设规范》要求。初清筛处理量≥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0t/h；提升机提升量≥50t/h；皮带机输送量≥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0t/h；钢板仓容量≥</w:t>
            </w:r>
            <w:r>
              <w:rPr>
                <w:rFonts w:ascii="Times New Roman" w:hAnsi="Times New Roman" w:eastAsia="仿宋_GB2312" w:cs="Times New Roman"/>
                <w:kern w:val="0"/>
                <w:sz w:val="24"/>
                <w:szCs w:val="24"/>
              </w:rPr>
              <w:t>12</w:t>
            </w:r>
            <w:r>
              <w:rPr>
                <w:rFonts w:hint="eastAsia" w:ascii="Times New Roman" w:hAnsi="Times New Roman" w:eastAsia="仿宋_GB2312" w:cs="Times New Roman"/>
                <w:kern w:val="0"/>
                <w:sz w:val="24"/>
                <w:szCs w:val="24"/>
              </w:rPr>
              <w:t>0t，钢板仓采用镀锌钢板制作。烘干机具备有效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3097A514">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600000</w:t>
            </w:r>
          </w:p>
        </w:tc>
      </w:tr>
      <w:tr w14:paraId="1F5CF7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52" w:hRule="atLeast"/>
          <w:jc w:val="center"/>
        </w:trPr>
        <w:tc>
          <w:tcPr>
            <w:tcW w:w="419" w:type="pct"/>
            <w:vAlign w:val="center"/>
          </w:tcPr>
          <w:p w14:paraId="1B103043">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粮油糖初加工机械</w:t>
            </w:r>
          </w:p>
        </w:tc>
        <w:tc>
          <w:tcPr>
            <w:tcW w:w="426" w:type="pct"/>
            <w:vAlign w:val="center"/>
          </w:tcPr>
          <w:p w14:paraId="5718468A">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粮食初加工机械</w:t>
            </w:r>
          </w:p>
        </w:tc>
        <w:tc>
          <w:tcPr>
            <w:tcW w:w="412" w:type="pct"/>
            <w:vAlign w:val="center"/>
          </w:tcPr>
          <w:p w14:paraId="595711EB">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其他粮食初加工机械</w:t>
            </w:r>
          </w:p>
        </w:tc>
        <w:tc>
          <w:tcPr>
            <w:tcW w:w="801" w:type="pct"/>
            <w:vAlign w:val="center"/>
          </w:tcPr>
          <w:p w14:paraId="7C5752E3">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1</w:t>
            </w:r>
            <w:r>
              <w:rPr>
                <w:rFonts w:hint="eastAsia" w:ascii="Times New Roman" w:hAnsi="Times New Roman" w:eastAsia="仿宋_GB2312" w:cs="Times New Roman"/>
                <w:kern w:val="0"/>
                <w:sz w:val="24"/>
                <w:szCs w:val="24"/>
              </w:rPr>
              <w:t>00-</w:t>
            </w:r>
            <w:r>
              <w:rPr>
                <w:rFonts w:ascii="Times New Roman" w:hAnsi="Times New Roman" w:eastAsia="仿宋_GB2312" w:cs="Times New Roman"/>
                <w:kern w:val="0"/>
                <w:sz w:val="24"/>
                <w:szCs w:val="24"/>
              </w:rPr>
              <w:t>2</w:t>
            </w:r>
            <w:r>
              <w:rPr>
                <w:rFonts w:hint="eastAsia" w:ascii="Times New Roman" w:hAnsi="Times New Roman" w:eastAsia="仿宋_GB2312" w:cs="Times New Roman"/>
                <w:kern w:val="0"/>
                <w:sz w:val="24"/>
                <w:szCs w:val="24"/>
              </w:rPr>
              <w:t>00t/日连续式粮食烘干成套设备（不含</w:t>
            </w:r>
            <w:r>
              <w:rPr>
                <w:rFonts w:ascii="Times New Roman" w:hAnsi="Times New Roman" w:eastAsia="仿宋_GB2312" w:cs="Times New Roman"/>
                <w:kern w:val="0"/>
                <w:sz w:val="24"/>
                <w:szCs w:val="24"/>
              </w:rPr>
              <w:t>烘前、烘</w:t>
            </w:r>
            <w:r>
              <w:rPr>
                <w:rFonts w:hint="eastAsia" w:ascii="Times New Roman" w:hAnsi="Times New Roman" w:eastAsia="仿宋_GB2312" w:cs="Times New Roman"/>
                <w:kern w:val="0"/>
                <w:sz w:val="24"/>
                <w:szCs w:val="24"/>
              </w:rPr>
              <w:t>后</w:t>
            </w:r>
            <w:r>
              <w:rPr>
                <w:rFonts w:ascii="Times New Roman" w:hAnsi="Times New Roman" w:eastAsia="仿宋_GB2312" w:cs="Times New Roman"/>
                <w:kern w:val="0"/>
                <w:sz w:val="24"/>
                <w:szCs w:val="24"/>
              </w:rPr>
              <w:t>暂存</w:t>
            </w:r>
            <w:r>
              <w:rPr>
                <w:rFonts w:hint="eastAsia" w:ascii="Times New Roman" w:hAnsi="Times New Roman" w:eastAsia="仿宋_GB2312" w:cs="Times New Roman"/>
                <w:kern w:val="0"/>
                <w:sz w:val="24"/>
                <w:szCs w:val="24"/>
              </w:rPr>
              <w:t>）</w:t>
            </w:r>
          </w:p>
        </w:tc>
        <w:tc>
          <w:tcPr>
            <w:tcW w:w="2420" w:type="pct"/>
            <w:vAlign w:val="center"/>
          </w:tcPr>
          <w:p w14:paraId="3D13CB98">
            <w:pPr>
              <w:jc w:val="left"/>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100t/日≤日处理量＜200t/日，包括清选、烘干、除尘等分项成套设施</w:t>
            </w:r>
            <w:r>
              <w:rPr>
                <w:rFonts w:hint="eastAsia" w:ascii="Times New Roman" w:hAnsi="Times New Roman" w:eastAsia="仿宋_GB2312" w:cs="Times New Roman"/>
                <w:kern w:val="0"/>
                <w:sz w:val="24"/>
                <w:szCs w:val="24"/>
              </w:rPr>
              <w:t>装</w:t>
            </w:r>
            <w:r>
              <w:rPr>
                <w:rFonts w:ascii="Times New Roman" w:hAnsi="Times New Roman" w:eastAsia="仿宋_GB2312" w:cs="Times New Roman"/>
                <w:kern w:val="0"/>
                <w:sz w:val="24"/>
                <w:szCs w:val="24"/>
              </w:rPr>
              <w:t>备，并符合《</w:t>
            </w:r>
            <w:r>
              <w:rPr>
                <w:rFonts w:hint="eastAsia" w:ascii="Times New Roman" w:hAnsi="Times New Roman" w:eastAsia="仿宋_GB2312" w:cs="Times New Roman"/>
                <w:kern w:val="0"/>
                <w:sz w:val="24"/>
                <w:szCs w:val="24"/>
              </w:rPr>
              <w:t>天津市粮食烘干成套设施装备建设规范</w:t>
            </w:r>
            <w:r>
              <w:rPr>
                <w:rFonts w:ascii="Times New Roman" w:hAnsi="Times New Roman" w:eastAsia="仿宋_GB2312" w:cs="Times New Roman"/>
                <w:kern w:val="0"/>
                <w:sz w:val="24"/>
                <w:szCs w:val="24"/>
              </w:rPr>
              <w:t>》要求。初清筛处理量≥20t/h；提升机提升量≥20t/h；皮带机输送量≥20t/h。</w:t>
            </w:r>
            <w:r>
              <w:rPr>
                <w:rFonts w:hint="eastAsia" w:ascii="Times New Roman" w:hAnsi="Times New Roman" w:eastAsia="仿宋_GB2312" w:cs="Times New Roman"/>
                <w:kern w:val="0"/>
                <w:sz w:val="24"/>
                <w:szCs w:val="24"/>
              </w:rPr>
              <w:t>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4949DA5C">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180000</w:t>
            </w:r>
          </w:p>
        </w:tc>
      </w:tr>
      <w:tr w14:paraId="498712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37" w:hRule="atLeast"/>
          <w:jc w:val="center"/>
        </w:trPr>
        <w:tc>
          <w:tcPr>
            <w:tcW w:w="419" w:type="pct"/>
            <w:vAlign w:val="center"/>
          </w:tcPr>
          <w:p w14:paraId="4C92D4E3">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粮油糖初加工机械</w:t>
            </w:r>
          </w:p>
        </w:tc>
        <w:tc>
          <w:tcPr>
            <w:tcW w:w="426" w:type="pct"/>
            <w:vAlign w:val="center"/>
          </w:tcPr>
          <w:p w14:paraId="37FDE66D">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粮食初加工机械</w:t>
            </w:r>
          </w:p>
        </w:tc>
        <w:tc>
          <w:tcPr>
            <w:tcW w:w="412" w:type="pct"/>
            <w:vAlign w:val="center"/>
          </w:tcPr>
          <w:p w14:paraId="227DB4E6">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其他粮食初加工机械</w:t>
            </w:r>
          </w:p>
        </w:tc>
        <w:tc>
          <w:tcPr>
            <w:tcW w:w="801" w:type="pct"/>
            <w:vAlign w:val="center"/>
          </w:tcPr>
          <w:p w14:paraId="4B91921A">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2</w:t>
            </w:r>
            <w:r>
              <w:rPr>
                <w:rFonts w:hint="eastAsia" w:ascii="Times New Roman" w:hAnsi="Times New Roman" w:eastAsia="仿宋_GB2312" w:cs="Times New Roman"/>
                <w:kern w:val="0"/>
                <w:sz w:val="24"/>
                <w:szCs w:val="24"/>
              </w:rPr>
              <w:t>00-</w:t>
            </w: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00t/日连续式粮食烘干成套设备（不含</w:t>
            </w:r>
            <w:r>
              <w:rPr>
                <w:rFonts w:ascii="Times New Roman" w:hAnsi="Times New Roman" w:eastAsia="仿宋_GB2312" w:cs="Times New Roman"/>
                <w:kern w:val="0"/>
                <w:sz w:val="24"/>
                <w:szCs w:val="24"/>
              </w:rPr>
              <w:t>烘前、烘</w:t>
            </w:r>
            <w:r>
              <w:rPr>
                <w:rFonts w:hint="eastAsia" w:ascii="Times New Roman" w:hAnsi="Times New Roman" w:eastAsia="仿宋_GB2312" w:cs="Times New Roman"/>
                <w:kern w:val="0"/>
                <w:sz w:val="24"/>
                <w:szCs w:val="24"/>
              </w:rPr>
              <w:t>后</w:t>
            </w:r>
            <w:r>
              <w:rPr>
                <w:rFonts w:ascii="Times New Roman" w:hAnsi="Times New Roman" w:eastAsia="仿宋_GB2312" w:cs="Times New Roman"/>
                <w:kern w:val="0"/>
                <w:sz w:val="24"/>
                <w:szCs w:val="24"/>
              </w:rPr>
              <w:t>暂存</w:t>
            </w:r>
            <w:r>
              <w:rPr>
                <w:rFonts w:hint="eastAsia" w:ascii="Times New Roman" w:hAnsi="Times New Roman" w:eastAsia="仿宋_GB2312" w:cs="Times New Roman"/>
                <w:kern w:val="0"/>
                <w:sz w:val="24"/>
                <w:szCs w:val="24"/>
              </w:rPr>
              <w:t>）</w:t>
            </w:r>
          </w:p>
        </w:tc>
        <w:tc>
          <w:tcPr>
            <w:tcW w:w="2420" w:type="pct"/>
            <w:vAlign w:val="center"/>
          </w:tcPr>
          <w:p w14:paraId="2A9ED247">
            <w:pPr>
              <w:jc w:val="left"/>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200t/日≤日处理量＜300t/日，包括清选、烘干、除尘等分项成套设施</w:t>
            </w:r>
            <w:r>
              <w:rPr>
                <w:rFonts w:hint="eastAsia" w:ascii="Times New Roman" w:hAnsi="Times New Roman" w:eastAsia="仿宋_GB2312" w:cs="Times New Roman"/>
                <w:kern w:val="0"/>
                <w:sz w:val="24"/>
                <w:szCs w:val="24"/>
              </w:rPr>
              <w:t>装</w:t>
            </w:r>
            <w:r>
              <w:rPr>
                <w:rFonts w:ascii="Times New Roman" w:hAnsi="Times New Roman" w:eastAsia="仿宋_GB2312" w:cs="Times New Roman"/>
                <w:kern w:val="0"/>
                <w:sz w:val="24"/>
                <w:szCs w:val="24"/>
              </w:rPr>
              <w:t>备，</w:t>
            </w:r>
            <w:r>
              <w:rPr>
                <w:rFonts w:hint="eastAsia" w:ascii="Times New Roman" w:hAnsi="Times New Roman" w:eastAsia="仿宋_GB2312" w:cs="Times New Roman"/>
                <w:kern w:val="0"/>
                <w:sz w:val="24"/>
                <w:szCs w:val="24"/>
              </w:rPr>
              <w:t>并符合《天津市粮食烘干成套设施装备建设规范》要求。初清筛处理量≥</w:t>
            </w: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0t/h；提升机提升量≥</w:t>
            </w: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0t/h；皮带机输送量≥</w:t>
            </w: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0t/h。烘干机具备有效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0FF7F694">
            <w:pPr>
              <w:jc w:val="center"/>
              <w:textAlignment w:val="center"/>
            </w:pPr>
            <w:r>
              <w:rPr>
                <w:rFonts w:ascii="Times New Roman" w:hAnsi="Times New Roman" w:eastAsia="仿宋_GB2312" w:cs="Times New Roman"/>
                <w:kern w:val="0"/>
                <w:sz w:val="24"/>
                <w:szCs w:val="24"/>
              </w:rPr>
              <w:t>280000</w:t>
            </w:r>
          </w:p>
        </w:tc>
      </w:tr>
      <w:tr w14:paraId="0EC37A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58" w:hRule="atLeast"/>
          <w:jc w:val="center"/>
        </w:trPr>
        <w:tc>
          <w:tcPr>
            <w:tcW w:w="419" w:type="pct"/>
            <w:vAlign w:val="center"/>
          </w:tcPr>
          <w:p w14:paraId="5DED462A">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粮油糖初加工机械</w:t>
            </w:r>
          </w:p>
        </w:tc>
        <w:tc>
          <w:tcPr>
            <w:tcW w:w="426" w:type="pct"/>
            <w:vAlign w:val="center"/>
          </w:tcPr>
          <w:p w14:paraId="72A9AB12">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粮食初加工机械</w:t>
            </w:r>
          </w:p>
        </w:tc>
        <w:tc>
          <w:tcPr>
            <w:tcW w:w="412" w:type="pct"/>
            <w:vAlign w:val="center"/>
          </w:tcPr>
          <w:p w14:paraId="7214CE5E">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其他粮食初加工机械</w:t>
            </w:r>
          </w:p>
        </w:tc>
        <w:tc>
          <w:tcPr>
            <w:tcW w:w="801" w:type="pct"/>
            <w:vAlign w:val="center"/>
          </w:tcPr>
          <w:p w14:paraId="233DDDAB">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3</w:t>
            </w:r>
            <w:r>
              <w:rPr>
                <w:rFonts w:hint="eastAsia" w:ascii="Times New Roman" w:hAnsi="Times New Roman" w:eastAsia="仿宋_GB2312" w:cs="Times New Roman"/>
                <w:kern w:val="0"/>
                <w:sz w:val="24"/>
                <w:szCs w:val="24"/>
              </w:rPr>
              <w:t>00t/日及以上连续式粮食烘干成套设备（不含</w:t>
            </w:r>
            <w:r>
              <w:rPr>
                <w:rFonts w:ascii="Times New Roman" w:hAnsi="Times New Roman" w:eastAsia="仿宋_GB2312" w:cs="Times New Roman"/>
                <w:kern w:val="0"/>
                <w:sz w:val="24"/>
                <w:szCs w:val="24"/>
              </w:rPr>
              <w:t>烘前、烘</w:t>
            </w:r>
            <w:r>
              <w:rPr>
                <w:rFonts w:hint="eastAsia" w:ascii="Times New Roman" w:hAnsi="Times New Roman" w:eastAsia="仿宋_GB2312" w:cs="Times New Roman"/>
                <w:kern w:val="0"/>
                <w:sz w:val="24"/>
                <w:szCs w:val="24"/>
              </w:rPr>
              <w:t>后</w:t>
            </w:r>
            <w:r>
              <w:rPr>
                <w:rFonts w:ascii="Times New Roman" w:hAnsi="Times New Roman" w:eastAsia="仿宋_GB2312" w:cs="Times New Roman"/>
                <w:kern w:val="0"/>
                <w:sz w:val="24"/>
                <w:szCs w:val="24"/>
              </w:rPr>
              <w:t>暂存</w:t>
            </w:r>
            <w:r>
              <w:rPr>
                <w:rFonts w:hint="eastAsia" w:ascii="Times New Roman" w:hAnsi="Times New Roman" w:eastAsia="仿宋_GB2312" w:cs="Times New Roman"/>
                <w:kern w:val="0"/>
                <w:sz w:val="24"/>
                <w:szCs w:val="24"/>
              </w:rPr>
              <w:t>）</w:t>
            </w:r>
          </w:p>
        </w:tc>
        <w:tc>
          <w:tcPr>
            <w:tcW w:w="2420" w:type="pct"/>
            <w:vAlign w:val="center"/>
          </w:tcPr>
          <w:p w14:paraId="176DA3CB">
            <w:pPr>
              <w:jc w:val="left"/>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日处理量≥300t/日，包括清选、烘干、除尘等分项成套设施</w:t>
            </w:r>
            <w:r>
              <w:rPr>
                <w:rFonts w:hint="eastAsia" w:ascii="Times New Roman" w:hAnsi="Times New Roman" w:eastAsia="仿宋_GB2312" w:cs="Times New Roman"/>
                <w:kern w:val="0"/>
                <w:sz w:val="24"/>
                <w:szCs w:val="24"/>
              </w:rPr>
              <w:t>装</w:t>
            </w:r>
            <w:r>
              <w:rPr>
                <w:rFonts w:ascii="Times New Roman" w:hAnsi="Times New Roman" w:eastAsia="仿宋_GB2312" w:cs="Times New Roman"/>
                <w:kern w:val="0"/>
                <w:sz w:val="24"/>
                <w:szCs w:val="24"/>
              </w:rPr>
              <w:t>备，</w:t>
            </w:r>
            <w:r>
              <w:rPr>
                <w:rFonts w:hint="eastAsia" w:ascii="Times New Roman" w:hAnsi="Times New Roman" w:eastAsia="仿宋_GB2312" w:cs="Times New Roman"/>
                <w:kern w:val="0"/>
                <w:sz w:val="24"/>
                <w:szCs w:val="24"/>
              </w:rPr>
              <w:t>并符合《天津市粮食烘干成套设施装备建设规范》要求。初清筛处理量≥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0t/h；提升机提升量≥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0t/h；皮带机输送量≥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55102B81">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380000</w:t>
            </w:r>
          </w:p>
        </w:tc>
      </w:tr>
      <w:tr w14:paraId="598D9E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58" w:hRule="atLeast"/>
          <w:jc w:val="center"/>
        </w:trPr>
        <w:tc>
          <w:tcPr>
            <w:tcW w:w="419" w:type="pct"/>
            <w:shd w:val="clear" w:color="auto" w:fill="FFFFFF"/>
            <w:vAlign w:val="center"/>
          </w:tcPr>
          <w:p w14:paraId="7C2D61AA">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粮油糖初加工机械</w:t>
            </w:r>
          </w:p>
        </w:tc>
        <w:tc>
          <w:tcPr>
            <w:tcW w:w="426" w:type="pct"/>
            <w:shd w:val="clear" w:color="auto" w:fill="FFFFFF"/>
            <w:vAlign w:val="center"/>
          </w:tcPr>
          <w:p w14:paraId="7408B203">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粮食初加工机械</w:t>
            </w:r>
          </w:p>
        </w:tc>
        <w:tc>
          <w:tcPr>
            <w:tcW w:w="412" w:type="pct"/>
            <w:shd w:val="clear" w:color="auto" w:fill="FFFFFF"/>
            <w:vAlign w:val="center"/>
          </w:tcPr>
          <w:p w14:paraId="0CA215A7">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其他粮食初加工机械</w:t>
            </w:r>
          </w:p>
        </w:tc>
        <w:tc>
          <w:tcPr>
            <w:tcW w:w="801" w:type="pct"/>
            <w:shd w:val="clear" w:color="auto" w:fill="FFFFFF"/>
            <w:vAlign w:val="center"/>
          </w:tcPr>
          <w:p w14:paraId="4125652F">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60-90t/批循环式粮食烘干成套设备（不含</w:t>
            </w:r>
            <w:r>
              <w:rPr>
                <w:rFonts w:ascii="Times New Roman" w:hAnsi="Times New Roman" w:eastAsia="仿宋_GB2312" w:cs="Times New Roman"/>
                <w:kern w:val="0"/>
                <w:sz w:val="24"/>
                <w:szCs w:val="24"/>
              </w:rPr>
              <w:t>烘前、烘</w:t>
            </w:r>
            <w:r>
              <w:rPr>
                <w:rFonts w:hint="eastAsia" w:ascii="Times New Roman" w:hAnsi="Times New Roman" w:eastAsia="仿宋_GB2312" w:cs="Times New Roman"/>
                <w:kern w:val="0"/>
                <w:sz w:val="24"/>
                <w:szCs w:val="24"/>
              </w:rPr>
              <w:t>后</w:t>
            </w:r>
            <w:r>
              <w:rPr>
                <w:rFonts w:ascii="Times New Roman" w:hAnsi="Times New Roman" w:eastAsia="仿宋_GB2312" w:cs="Times New Roman"/>
                <w:kern w:val="0"/>
                <w:sz w:val="24"/>
                <w:szCs w:val="24"/>
              </w:rPr>
              <w:t>暂存</w:t>
            </w:r>
            <w:r>
              <w:rPr>
                <w:rFonts w:hint="eastAsia" w:ascii="Times New Roman" w:hAnsi="Times New Roman" w:eastAsia="仿宋_GB2312" w:cs="Times New Roman"/>
                <w:kern w:val="0"/>
                <w:sz w:val="24"/>
                <w:szCs w:val="24"/>
              </w:rPr>
              <w:t>）</w:t>
            </w:r>
          </w:p>
        </w:tc>
        <w:tc>
          <w:tcPr>
            <w:tcW w:w="2420" w:type="pct"/>
            <w:shd w:val="clear" w:color="auto" w:fill="FFFFFF"/>
            <w:vAlign w:val="center"/>
          </w:tcPr>
          <w:p w14:paraId="52A79AC8">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60t/批≤批处理量＜90t/批，包括清选、烘干、除尘等分项成套设施装备，并符合《天津市粮食烘干成套设施装备建设规范》要求。初清筛处理量≥30t/h；提升机提升量≥30t/h；皮带机输送量≥30t/h。烘干机具备有效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608DE67E">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33</w:t>
            </w:r>
            <w:r>
              <w:rPr>
                <w:rFonts w:hint="eastAsia" w:ascii="Times New Roman" w:hAnsi="Times New Roman" w:eastAsia="仿宋_GB2312" w:cs="Times New Roman"/>
                <w:kern w:val="0"/>
                <w:sz w:val="24"/>
                <w:szCs w:val="24"/>
              </w:rPr>
              <w:t>0000</w:t>
            </w:r>
          </w:p>
        </w:tc>
      </w:tr>
      <w:tr w14:paraId="3D1F3E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58" w:hRule="atLeast"/>
          <w:jc w:val="center"/>
        </w:trPr>
        <w:tc>
          <w:tcPr>
            <w:tcW w:w="419" w:type="pct"/>
            <w:shd w:val="clear" w:color="auto" w:fill="FFFFFF"/>
            <w:vAlign w:val="center"/>
          </w:tcPr>
          <w:p w14:paraId="290F0BDB">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粮油糖初加工机械</w:t>
            </w:r>
          </w:p>
        </w:tc>
        <w:tc>
          <w:tcPr>
            <w:tcW w:w="426" w:type="pct"/>
            <w:shd w:val="clear" w:color="auto" w:fill="FFFFFF"/>
            <w:vAlign w:val="center"/>
          </w:tcPr>
          <w:p w14:paraId="41469292">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粮食初加工机械</w:t>
            </w:r>
          </w:p>
        </w:tc>
        <w:tc>
          <w:tcPr>
            <w:tcW w:w="412" w:type="pct"/>
            <w:shd w:val="clear" w:color="auto" w:fill="FFFFFF"/>
            <w:vAlign w:val="center"/>
          </w:tcPr>
          <w:p w14:paraId="4B71C5DA">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其他粮食初加工机械</w:t>
            </w:r>
          </w:p>
        </w:tc>
        <w:tc>
          <w:tcPr>
            <w:tcW w:w="801" w:type="pct"/>
            <w:shd w:val="clear" w:color="auto" w:fill="FFFFFF"/>
            <w:vAlign w:val="center"/>
          </w:tcPr>
          <w:p w14:paraId="66C01BBA">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90-120t/批循环式粮食烘干成套设备（不含</w:t>
            </w:r>
            <w:r>
              <w:rPr>
                <w:rFonts w:ascii="Times New Roman" w:hAnsi="Times New Roman" w:eastAsia="仿宋_GB2312" w:cs="Times New Roman"/>
                <w:kern w:val="0"/>
                <w:sz w:val="24"/>
                <w:szCs w:val="24"/>
              </w:rPr>
              <w:t>烘前、烘</w:t>
            </w:r>
            <w:r>
              <w:rPr>
                <w:rFonts w:hint="eastAsia" w:ascii="Times New Roman" w:hAnsi="Times New Roman" w:eastAsia="仿宋_GB2312" w:cs="Times New Roman"/>
                <w:kern w:val="0"/>
                <w:sz w:val="24"/>
                <w:szCs w:val="24"/>
              </w:rPr>
              <w:t>后</w:t>
            </w:r>
            <w:r>
              <w:rPr>
                <w:rFonts w:ascii="Times New Roman" w:hAnsi="Times New Roman" w:eastAsia="仿宋_GB2312" w:cs="Times New Roman"/>
                <w:kern w:val="0"/>
                <w:sz w:val="24"/>
                <w:szCs w:val="24"/>
              </w:rPr>
              <w:t>暂存</w:t>
            </w:r>
            <w:r>
              <w:rPr>
                <w:rFonts w:hint="eastAsia" w:ascii="Times New Roman" w:hAnsi="Times New Roman" w:eastAsia="仿宋_GB2312" w:cs="Times New Roman"/>
                <w:kern w:val="0"/>
                <w:sz w:val="24"/>
                <w:szCs w:val="24"/>
              </w:rPr>
              <w:t>）</w:t>
            </w:r>
          </w:p>
        </w:tc>
        <w:tc>
          <w:tcPr>
            <w:tcW w:w="2420" w:type="pct"/>
            <w:shd w:val="clear" w:color="auto" w:fill="FFFFFF"/>
            <w:vAlign w:val="center"/>
          </w:tcPr>
          <w:p w14:paraId="72F49F1C">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90t/批≤批处理量＜120t/批，包括清选、烘干、除尘等分项成套设施装备，并符合《天津市粮食烘干成套设施装备建设规范》要求。初清筛处理量≥30t/h；提升机提升量≥30t/h；皮带机输送量≥30t/h。烘干机具备有效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79378142">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46</w:t>
            </w:r>
            <w:r>
              <w:rPr>
                <w:rFonts w:hint="eastAsia" w:ascii="Times New Roman" w:hAnsi="Times New Roman" w:eastAsia="仿宋_GB2312" w:cs="Times New Roman"/>
                <w:kern w:val="0"/>
                <w:sz w:val="24"/>
                <w:szCs w:val="24"/>
              </w:rPr>
              <w:t>0000</w:t>
            </w:r>
          </w:p>
        </w:tc>
      </w:tr>
      <w:tr w14:paraId="1BFB5E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58" w:hRule="atLeast"/>
          <w:jc w:val="center"/>
        </w:trPr>
        <w:tc>
          <w:tcPr>
            <w:tcW w:w="419" w:type="pct"/>
            <w:shd w:val="clear" w:color="auto" w:fill="FFFFFF"/>
            <w:vAlign w:val="center"/>
          </w:tcPr>
          <w:p w14:paraId="729EDB10">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粮油糖初加工机械</w:t>
            </w:r>
          </w:p>
        </w:tc>
        <w:tc>
          <w:tcPr>
            <w:tcW w:w="426" w:type="pct"/>
            <w:shd w:val="clear" w:color="auto" w:fill="FFFFFF"/>
            <w:vAlign w:val="center"/>
          </w:tcPr>
          <w:p w14:paraId="5346F0AB">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粮食初加工机械</w:t>
            </w:r>
          </w:p>
        </w:tc>
        <w:tc>
          <w:tcPr>
            <w:tcW w:w="412" w:type="pct"/>
            <w:shd w:val="clear" w:color="auto" w:fill="FFFFFF"/>
            <w:vAlign w:val="center"/>
          </w:tcPr>
          <w:p w14:paraId="638BB3B3">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其他粮食初加工机械</w:t>
            </w:r>
          </w:p>
        </w:tc>
        <w:tc>
          <w:tcPr>
            <w:tcW w:w="801" w:type="pct"/>
            <w:shd w:val="clear" w:color="auto" w:fill="FFFFFF"/>
            <w:vAlign w:val="center"/>
          </w:tcPr>
          <w:p w14:paraId="0179C33B">
            <w:pPr>
              <w:jc w:val="center"/>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120t/批及以上循环式粮食烘干成套设备（不含烘前、烘后暂存）</w:t>
            </w:r>
          </w:p>
        </w:tc>
        <w:tc>
          <w:tcPr>
            <w:tcW w:w="2420" w:type="pct"/>
            <w:shd w:val="clear" w:color="auto" w:fill="FFFFFF"/>
            <w:vAlign w:val="center"/>
          </w:tcPr>
          <w:p w14:paraId="374362CF">
            <w:pPr>
              <w:jc w:val="left"/>
              <w:textAlignment w:val="center"/>
              <w:rPr>
                <w:rFonts w:ascii="Times New Roman" w:hAnsi="Times New Roman" w:eastAsia="仿宋_GB2312" w:cs="Times New Roman"/>
                <w:kern w:val="0"/>
                <w:sz w:val="24"/>
                <w:szCs w:val="24"/>
              </w:rPr>
            </w:pPr>
            <w:r>
              <w:rPr>
                <w:rFonts w:hint="eastAsia" w:ascii="Times New Roman" w:hAnsi="Times New Roman" w:eastAsia="仿宋_GB2312" w:cs="Times New Roman"/>
                <w:kern w:val="0"/>
                <w:sz w:val="24"/>
                <w:szCs w:val="24"/>
              </w:rPr>
              <w:t>批处理量≥120t/批，包括清选、烘干、除尘等分项成套设施装备，并符合《天津市粮食烘干成套设施装备建设规范》要求。初清筛处理量≥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0t/h；提升机提升量≥50t/h；皮带机输送量≥</w:t>
            </w:r>
            <w:r>
              <w:rPr>
                <w:rFonts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rPr>
              <w:t>0t/h。烘干机具备有效</w:t>
            </w:r>
            <w:r>
              <w:rPr>
                <w:rFonts w:ascii="Times New Roman" w:hAnsi="Times New Roman" w:eastAsia="仿宋_GB2312" w:cs="Times New Roman"/>
                <w:kern w:val="0"/>
                <w:sz w:val="24"/>
                <w:szCs w:val="24"/>
              </w:rPr>
              <w:t>的推广</w:t>
            </w:r>
            <w:r>
              <w:rPr>
                <w:rFonts w:hint="eastAsia" w:ascii="Times New Roman" w:hAnsi="Times New Roman" w:eastAsia="仿宋_GB2312" w:cs="Times New Roman"/>
                <w:kern w:val="0"/>
                <w:sz w:val="24"/>
                <w:szCs w:val="24"/>
              </w:rPr>
              <w:t>鉴定</w:t>
            </w:r>
            <w:r>
              <w:rPr>
                <w:rFonts w:ascii="Times New Roman" w:hAnsi="Times New Roman" w:eastAsia="仿宋_GB2312" w:cs="Times New Roman"/>
                <w:kern w:val="0"/>
                <w:sz w:val="24"/>
                <w:szCs w:val="24"/>
              </w:rPr>
              <w:t>证书</w:t>
            </w:r>
            <w:r>
              <w:rPr>
                <w:rFonts w:hint="eastAsia" w:ascii="Times New Roman" w:hAnsi="Times New Roman" w:eastAsia="仿宋_GB2312" w:cs="Times New Roman"/>
                <w:kern w:val="0"/>
                <w:sz w:val="24"/>
                <w:szCs w:val="24"/>
              </w:rPr>
              <w:t>且</w:t>
            </w:r>
            <w:r>
              <w:rPr>
                <w:rFonts w:ascii="Times New Roman" w:hAnsi="Times New Roman" w:eastAsia="仿宋_GB2312" w:cs="Times New Roman"/>
                <w:kern w:val="0"/>
                <w:sz w:val="24"/>
                <w:szCs w:val="24"/>
              </w:rPr>
              <w:t>投档审核通过</w:t>
            </w:r>
            <w:r>
              <w:rPr>
                <w:rFonts w:hint="eastAsia" w:ascii="Times New Roman" w:hAnsi="Times New Roman" w:eastAsia="仿宋_GB2312" w:cs="Times New Roman"/>
                <w:kern w:val="0"/>
                <w:sz w:val="24"/>
                <w:szCs w:val="24"/>
              </w:rPr>
              <w:t>。</w:t>
            </w:r>
          </w:p>
        </w:tc>
        <w:tc>
          <w:tcPr>
            <w:tcW w:w="522" w:type="pct"/>
            <w:vAlign w:val="center"/>
          </w:tcPr>
          <w:p w14:paraId="3E2973F8">
            <w:pPr>
              <w:jc w:val="center"/>
              <w:textAlignment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59</w:t>
            </w:r>
            <w:r>
              <w:rPr>
                <w:rFonts w:hint="eastAsia" w:ascii="Times New Roman" w:hAnsi="Times New Roman" w:eastAsia="仿宋_GB2312" w:cs="Times New Roman"/>
                <w:kern w:val="0"/>
                <w:sz w:val="24"/>
                <w:szCs w:val="24"/>
              </w:rPr>
              <w:t>0000</w:t>
            </w:r>
          </w:p>
        </w:tc>
      </w:tr>
    </w:tbl>
    <w:p w14:paraId="7FD21322">
      <w:pPr>
        <w:spacing w:line="360" w:lineRule="auto"/>
        <w:jc w:val="left"/>
        <w:outlineLvl w:val="0"/>
        <w:rPr>
          <w:rFonts w:ascii="Times New Roman" w:hAnsi="Times New Roman" w:eastAsia="黑体" w:cs="Times New Roman"/>
          <w:sz w:val="32"/>
          <w:szCs w:val="32"/>
        </w:rPr>
        <w:sectPr>
          <w:pgSz w:w="16838" w:h="11906" w:orient="landscape"/>
          <w:pgMar w:top="2098" w:right="1474" w:bottom="1985" w:left="1588" w:header="851" w:footer="992" w:gutter="0"/>
          <w:pgNumType w:fmt="numberInDash"/>
          <w:cols w:space="0" w:num="1"/>
          <w:docGrid w:type="lines" w:linePitch="319" w:charSpace="0"/>
        </w:sectPr>
      </w:pPr>
    </w:p>
    <w:p w14:paraId="75820999">
      <w:pPr>
        <w:rPr>
          <w:rFonts w:ascii="Times New Roman" w:hAnsi="Times New Roman" w:eastAsia="黑体" w:cs="Times New Roman"/>
          <w:snapToGrid w:val="0"/>
          <w:kern w:val="0"/>
          <w:sz w:val="32"/>
          <w:szCs w:val="32"/>
        </w:rPr>
      </w:pPr>
      <w:bookmarkStart w:id="4" w:name="_Toc109669805"/>
      <w:r>
        <w:rPr>
          <w:rFonts w:ascii="Times New Roman" w:hAnsi="Times New Roman" w:eastAsia="黑体" w:cs="Times New Roman"/>
          <w:snapToGrid w:val="0"/>
          <w:kern w:val="0"/>
          <w:sz w:val="32"/>
          <w:szCs w:val="32"/>
        </w:rPr>
        <w:t>附件2</w:t>
      </w:r>
    </w:p>
    <w:p w14:paraId="7DA12C84">
      <w:pPr>
        <w:spacing w:line="240" w:lineRule="atLeast"/>
        <w:jc w:val="center"/>
        <w:rPr>
          <w:rFonts w:ascii="Times New Roman" w:hAnsi="Times New Roman" w:eastAsia="华文中宋" w:cs="Times New Roman"/>
          <w:b/>
          <w:sz w:val="36"/>
          <w:szCs w:val="36"/>
        </w:rPr>
      </w:pPr>
      <w:r>
        <w:rPr>
          <w:rFonts w:ascii="Times New Roman" w:hAnsi="Times New Roman" w:eastAsia="方正小标宋简体" w:cs="Times New Roman"/>
          <w:kern w:val="0"/>
          <w:sz w:val="32"/>
          <w:szCs w:val="32"/>
        </w:rPr>
        <w:t>天津市粮食烘干成套设施装备购置补贴申请表</w:t>
      </w:r>
    </w:p>
    <w:tbl>
      <w:tblPr>
        <w:tblStyle w:val="25"/>
        <w:tblW w:w="8834" w:type="dxa"/>
        <w:jc w:val="center"/>
        <w:tblLayout w:type="fixed"/>
        <w:tblCellMar>
          <w:top w:w="0" w:type="dxa"/>
          <w:left w:w="108" w:type="dxa"/>
          <w:bottom w:w="0" w:type="dxa"/>
          <w:right w:w="108" w:type="dxa"/>
        </w:tblCellMar>
      </w:tblPr>
      <w:tblGrid>
        <w:gridCol w:w="988"/>
        <w:gridCol w:w="2693"/>
        <w:gridCol w:w="1843"/>
        <w:gridCol w:w="3310"/>
      </w:tblGrid>
      <w:tr w14:paraId="0A532C03">
        <w:trPr>
          <w:trHeight w:val="563"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2B35C8E1">
            <w:pPr>
              <w:spacing w:line="240" w:lineRule="atLeast"/>
              <w:jc w:val="center"/>
              <w:rPr>
                <w:rFonts w:ascii="Times New Roman" w:hAnsi="Times New Roman" w:cs="Times New Roman"/>
                <w:kern w:val="0"/>
                <w:sz w:val="24"/>
                <w:szCs w:val="24"/>
              </w:rPr>
            </w:pPr>
            <w:r>
              <w:rPr>
                <w:rFonts w:ascii="Times New Roman" w:hAnsi="Times New Roman" w:cs="Times New Roman"/>
                <w:kern w:val="0"/>
                <w:sz w:val="24"/>
                <w:szCs w:val="24"/>
              </w:rPr>
              <w:t>申请</w:t>
            </w:r>
          </w:p>
          <w:p w14:paraId="49681C35">
            <w:pPr>
              <w:spacing w:line="240" w:lineRule="atLeast"/>
              <w:jc w:val="center"/>
              <w:rPr>
                <w:rFonts w:ascii="Times New Roman" w:hAnsi="Times New Roman" w:cs="Times New Roman"/>
                <w:kern w:val="0"/>
                <w:sz w:val="24"/>
                <w:szCs w:val="24"/>
              </w:rPr>
            </w:pPr>
            <w:r>
              <w:rPr>
                <w:rFonts w:ascii="Times New Roman" w:hAnsi="Times New Roman" w:cs="Times New Roman"/>
                <w:kern w:val="0"/>
                <w:sz w:val="24"/>
                <w:szCs w:val="24"/>
              </w:rPr>
              <w:t>编号</w:t>
            </w:r>
          </w:p>
        </w:tc>
        <w:tc>
          <w:tcPr>
            <w:tcW w:w="2693" w:type="dxa"/>
            <w:tcBorders>
              <w:top w:val="single" w:color="auto" w:sz="4" w:space="0"/>
              <w:left w:val="nil"/>
              <w:bottom w:val="single" w:color="auto" w:sz="4" w:space="0"/>
              <w:right w:val="single" w:color="auto" w:sz="4" w:space="0"/>
            </w:tcBorders>
            <w:vAlign w:val="center"/>
          </w:tcPr>
          <w:p w14:paraId="3A0EE722">
            <w:pPr>
              <w:spacing w:line="240" w:lineRule="atLeast"/>
              <w:jc w:val="center"/>
              <w:rPr>
                <w:rFonts w:ascii="Times New Roman" w:hAnsi="Times New Roman" w:cs="Times New Roman"/>
                <w:kern w:val="0"/>
                <w:sz w:val="24"/>
                <w:szCs w:val="24"/>
              </w:rPr>
            </w:pPr>
          </w:p>
        </w:tc>
        <w:tc>
          <w:tcPr>
            <w:tcW w:w="1843" w:type="dxa"/>
            <w:tcBorders>
              <w:top w:val="single" w:color="auto" w:sz="4" w:space="0"/>
              <w:left w:val="nil"/>
              <w:bottom w:val="single" w:color="auto" w:sz="4" w:space="0"/>
              <w:right w:val="single" w:color="auto" w:sz="4" w:space="0"/>
            </w:tcBorders>
            <w:vAlign w:val="center"/>
          </w:tcPr>
          <w:p w14:paraId="47127F43">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申请时间</w:t>
            </w:r>
          </w:p>
        </w:tc>
        <w:tc>
          <w:tcPr>
            <w:tcW w:w="3310" w:type="dxa"/>
            <w:tcBorders>
              <w:top w:val="single" w:color="auto" w:sz="4" w:space="0"/>
              <w:left w:val="nil"/>
              <w:bottom w:val="single" w:color="auto" w:sz="4" w:space="0"/>
              <w:right w:val="single" w:color="auto" w:sz="4" w:space="0"/>
            </w:tcBorders>
            <w:vAlign w:val="center"/>
          </w:tcPr>
          <w:p w14:paraId="68C5E0EF">
            <w:pPr>
              <w:spacing w:line="240" w:lineRule="atLeast"/>
              <w:jc w:val="left"/>
              <w:rPr>
                <w:rFonts w:ascii="Times New Roman" w:hAnsi="Times New Roman" w:cs="Times New Roman"/>
                <w:snapToGrid w:val="0"/>
                <w:kern w:val="0"/>
                <w:sz w:val="24"/>
                <w:szCs w:val="24"/>
              </w:rPr>
            </w:pPr>
          </w:p>
        </w:tc>
      </w:tr>
      <w:tr w14:paraId="1740C8B1">
        <w:tblPrEx>
          <w:tblCellMar>
            <w:top w:w="0" w:type="dxa"/>
            <w:left w:w="108" w:type="dxa"/>
            <w:bottom w:w="0" w:type="dxa"/>
            <w:right w:w="108" w:type="dxa"/>
          </w:tblCellMar>
        </w:tblPrEx>
        <w:trPr>
          <w:trHeight w:val="486" w:hRule="atLeast"/>
          <w:jc w:val="center"/>
        </w:trPr>
        <w:tc>
          <w:tcPr>
            <w:tcW w:w="988" w:type="dxa"/>
            <w:vMerge w:val="restart"/>
            <w:tcBorders>
              <w:top w:val="nil"/>
              <w:left w:val="single" w:color="auto" w:sz="4" w:space="0"/>
              <w:bottom w:val="single" w:color="auto" w:sz="4" w:space="0"/>
              <w:right w:val="single" w:color="auto" w:sz="4" w:space="0"/>
            </w:tcBorders>
            <w:vAlign w:val="center"/>
          </w:tcPr>
          <w:p w14:paraId="33CC13E1">
            <w:pPr>
              <w:spacing w:line="240" w:lineRule="atLeast"/>
              <w:jc w:val="center"/>
              <w:rPr>
                <w:rFonts w:ascii="Times New Roman" w:hAnsi="Times New Roman" w:cs="Times New Roman"/>
                <w:kern w:val="0"/>
                <w:sz w:val="24"/>
                <w:szCs w:val="24"/>
              </w:rPr>
            </w:pPr>
            <w:r>
              <w:rPr>
                <w:rFonts w:ascii="Times New Roman" w:hAnsi="Times New Roman" w:cs="Times New Roman"/>
                <w:kern w:val="0"/>
                <w:sz w:val="24"/>
                <w:szCs w:val="24"/>
              </w:rPr>
              <w:t>申请人信息</w:t>
            </w:r>
          </w:p>
        </w:tc>
        <w:tc>
          <w:tcPr>
            <w:tcW w:w="2693" w:type="dxa"/>
            <w:tcBorders>
              <w:top w:val="single" w:color="auto" w:sz="4" w:space="0"/>
              <w:left w:val="nil"/>
              <w:bottom w:val="single" w:color="auto" w:sz="4" w:space="0"/>
              <w:right w:val="single" w:color="auto" w:sz="4" w:space="0"/>
            </w:tcBorders>
            <w:vAlign w:val="center"/>
          </w:tcPr>
          <w:p w14:paraId="37237FB2">
            <w:pPr>
              <w:spacing w:line="240" w:lineRule="atLeast"/>
              <w:jc w:val="center"/>
              <w:rPr>
                <w:rFonts w:ascii="Times New Roman" w:hAnsi="Times New Roman" w:cs="Times New Roman"/>
                <w:snapToGrid w:val="0"/>
                <w:kern w:val="0"/>
                <w:sz w:val="24"/>
                <w:szCs w:val="24"/>
              </w:rPr>
            </w:pPr>
            <w:bookmarkStart w:id="5" w:name="OLE_LINK3"/>
            <w:r>
              <w:rPr>
                <w:rFonts w:ascii="Times New Roman" w:hAnsi="Times New Roman" w:cs="Times New Roman"/>
                <w:snapToGrid w:val="0"/>
                <w:kern w:val="0"/>
                <w:sz w:val="24"/>
                <w:szCs w:val="24"/>
              </w:rPr>
              <w:t>姓名/组织名称</w:t>
            </w:r>
            <w:bookmarkEnd w:id="5"/>
          </w:p>
        </w:tc>
        <w:tc>
          <w:tcPr>
            <w:tcW w:w="5153" w:type="dxa"/>
            <w:gridSpan w:val="2"/>
            <w:tcBorders>
              <w:top w:val="single" w:color="auto" w:sz="4" w:space="0"/>
              <w:left w:val="nil"/>
              <w:bottom w:val="single" w:color="auto" w:sz="4" w:space="0"/>
              <w:right w:val="single" w:color="auto" w:sz="4" w:space="0"/>
            </w:tcBorders>
            <w:vAlign w:val="center"/>
          </w:tcPr>
          <w:p w14:paraId="67E6AB26">
            <w:pPr>
              <w:spacing w:line="240" w:lineRule="atLeast"/>
              <w:jc w:val="center"/>
              <w:rPr>
                <w:rFonts w:ascii="Times New Roman" w:hAnsi="Times New Roman" w:cs="Times New Roman"/>
                <w:kern w:val="0"/>
                <w:sz w:val="24"/>
                <w:szCs w:val="24"/>
              </w:rPr>
            </w:pPr>
          </w:p>
        </w:tc>
      </w:tr>
      <w:tr w14:paraId="2ADFE93E">
        <w:tblPrEx>
          <w:tblCellMar>
            <w:top w:w="0" w:type="dxa"/>
            <w:left w:w="108" w:type="dxa"/>
            <w:bottom w:w="0" w:type="dxa"/>
            <w:right w:w="108" w:type="dxa"/>
          </w:tblCellMar>
        </w:tblPrEx>
        <w:trPr>
          <w:trHeight w:val="563" w:hRule="atLeast"/>
          <w:jc w:val="center"/>
        </w:trPr>
        <w:tc>
          <w:tcPr>
            <w:tcW w:w="988" w:type="dxa"/>
            <w:vMerge w:val="continue"/>
            <w:tcBorders>
              <w:top w:val="nil"/>
              <w:left w:val="single" w:color="auto" w:sz="4" w:space="0"/>
              <w:bottom w:val="single" w:color="auto" w:sz="4" w:space="0"/>
              <w:right w:val="single" w:color="auto" w:sz="4" w:space="0"/>
            </w:tcBorders>
            <w:vAlign w:val="center"/>
          </w:tcPr>
          <w:p w14:paraId="2B5FF9C1">
            <w:pPr>
              <w:jc w:val="left"/>
              <w:rPr>
                <w:rFonts w:ascii="Times New Roman" w:hAnsi="Times New Roman" w:cs="Times New Roman"/>
                <w:kern w:val="0"/>
                <w:sz w:val="24"/>
                <w:szCs w:val="24"/>
              </w:rPr>
            </w:pPr>
          </w:p>
        </w:tc>
        <w:tc>
          <w:tcPr>
            <w:tcW w:w="2693" w:type="dxa"/>
            <w:tcBorders>
              <w:top w:val="single" w:color="auto" w:sz="4" w:space="0"/>
              <w:left w:val="nil"/>
              <w:bottom w:val="single" w:color="auto" w:sz="4" w:space="0"/>
              <w:right w:val="single" w:color="auto" w:sz="4" w:space="0"/>
            </w:tcBorders>
            <w:vAlign w:val="center"/>
          </w:tcPr>
          <w:p w14:paraId="1BFD3795">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身份证号码/</w:t>
            </w:r>
          </w:p>
          <w:p w14:paraId="5C4A1A21">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统一社会信用代码</w:t>
            </w:r>
          </w:p>
        </w:tc>
        <w:tc>
          <w:tcPr>
            <w:tcW w:w="5153" w:type="dxa"/>
            <w:gridSpan w:val="2"/>
            <w:tcBorders>
              <w:top w:val="single" w:color="auto" w:sz="4" w:space="0"/>
              <w:left w:val="nil"/>
              <w:bottom w:val="single" w:color="auto" w:sz="4" w:space="0"/>
              <w:right w:val="single" w:color="auto" w:sz="4" w:space="0"/>
            </w:tcBorders>
            <w:vAlign w:val="center"/>
          </w:tcPr>
          <w:p w14:paraId="21D95D60">
            <w:pPr>
              <w:spacing w:line="240" w:lineRule="atLeast"/>
              <w:jc w:val="center"/>
              <w:rPr>
                <w:rFonts w:ascii="Times New Roman" w:hAnsi="Times New Roman" w:cs="Times New Roman"/>
                <w:snapToGrid w:val="0"/>
                <w:kern w:val="0"/>
                <w:sz w:val="24"/>
                <w:szCs w:val="24"/>
              </w:rPr>
            </w:pPr>
          </w:p>
        </w:tc>
      </w:tr>
      <w:tr w14:paraId="2728C9C1">
        <w:tblPrEx>
          <w:tblCellMar>
            <w:top w:w="0" w:type="dxa"/>
            <w:left w:w="108" w:type="dxa"/>
            <w:bottom w:w="0" w:type="dxa"/>
            <w:right w:w="108" w:type="dxa"/>
          </w:tblCellMar>
        </w:tblPrEx>
        <w:trPr>
          <w:trHeight w:val="418" w:hRule="atLeast"/>
          <w:jc w:val="center"/>
        </w:trPr>
        <w:tc>
          <w:tcPr>
            <w:tcW w:w="988" w:type="dxa"/>
            <w:vMerge w:val="continue"/>
            <w:tcBorders>
              <w:top w:val="nil"/>
              <w:left w:val="single" w:color="auto" w:sz="4" w:space="0"/>
              <w:bottom w:val="single" w:color="auto" w:sz="4" w:space="0"/>
              <w:right w:val="single" w:color="auto" w:sz="4" w:space="0"/>
            </w:tcBorders>
            <w:vAlign w:val="center"/>
          </w:tcPr>
          <w:p w14:paraId="6B03C04B">
            <w:pPr>
              <w:jc w:val="left"/>
              <w:rPr>
                <w:rFonts w:ascii="Times New Roman" w:hAnsi="Times New Roman" w:cs="Times New Roman"/>
                <w:kern w:val="0"/>
                <w:sz w:val="24"/>
                <w:szCs w:val="24"/>
              </w:rPr>
            </w:pPr>
          </w:p>
        </w:tc>
        <w:tc>
          <w:tcPr>
            <w:tcW w:w="2693" w:type="dxa"/>
            <w:tcBorders>
              <w:top w:val="single" w:color="auto" w:sz="4" w:space="0"/>
              <w:left w:val="nil"/>
              <w:bottom w:val="single" w:color="auto" w:sz="4" w:space="0"/>
              <w:right w:val="single" w:color="auto" w:sz="4" w:space="0"/>
            </w:tcBorders>
            <w:vAlign w:val="center"/>
          </w:tcPr>
          <w:p w14:paraId="09F4F61C">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身份证地址/注册地</w:t>
            </w:r>
          </w:p>
        </w:tc>
        <w:tc>
          <w:tcPr>
            <w:tcW w:w="5153" w:type="dxa"/>
            <w:gridSpan w:val="2"/>
            <w:tcBorders>
              <w:top w:val="single" w:color="auto" w:sz="4" w:space="0"/>
              <w:left w:val="nil"/>
              <w:bottom w:val="single" w:color="auto" w:sz="4" w:space="0"/>
              <w:right w:val="single" w:color="auto" w:sz="4" w:space="0"/>
            </w:tcBorders>
          </w:tcPr>
          <w:p w14:paraId="15924333">
            <w:pPr>
              <w:spacing w:line="240" w:lineRule="atLeast"/>
              <w:jc w:val="left"/>
              <w:rPr>
                <w:rFonts w:ascii="Times New Roman" w:hAnsi="Times New Roman" w:cs="Times New Roman"/>
                <w:snapToGrid w:val="0"/>
                <w:kern w:val="0"/>
                <w:sz w:val="24"/>
                <w:szCs w:val="24"/>
              </w:rPr>
            </w:pPr>
          </w:p>
        </w:tc>
      </w:tr>
      <w:tr w14:paraId="2DE0EC52">
        <w:trPr>
          <w:trHeight w:val="409" w:hRule="atLeast"/>
          <w:jc w:val="center"/>
        </w:trPr>
        <w:tc>
          <w:tcPr>
            <w:tcW w:w="988" w:type="dxa"/>
            <w:vMerge w:val="continue"/>
            <w:tcBorders>
              <w:top w:val="nil"/>
              <w:left w:val="single" w:color="auto" w:sz="4" w:space="0"/>
              <w:bottom w:val="single" w:color="auto" w:sz="4" w:space="0"/>
              <w:right w:val="single" w:color="auto" w:sz="4" w:space="0"/>
            </w:tcBorders>
            <w:vAlign w:val="center"/>
          </w:tcPr>
          <w:p w14:paraId="62D0BCDD">
            <w:pPr>
              <w:jc w:val="left"/>
              <w:rPr>
                <w:rFonts w:ascii="Times New Roman" w:hAnsi="Times New Roman" w:cs="Times New Roman"/>
                <w:kern w:val="0"/>
                <w:sz w:val="24"/>
                <w:szCs w:val="24"/>
              </w:rPr>
            </w:pPr>
          </w:p>
        </w:tc>
        <w:tc>
          <w:tcPr>
            <w:tcW w:w="2693" w:type="dxa"/>
            <w:tcBorders>
              <w:top w:val="single" w:color="auto" w:sz="4" w:space="0"/>
              <w:left w:val="nil"/>
              <w:bottom w:val="single" w:color="auto" w:sz="4" w:space="0"/>
              <w:right w:val="single" w:color="auto" w:sz="4" w:space="0"/>
            </w:tcBorders>
            <w:vAlign w:val="center"/>
          </w:tcPr>
          <w:p w14:paraId="7CEA5C9F">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联系人和电话</w:t>
            </w:r>
          </w:p>
        </w:tc>
        <w:tc>
          <w:tcPr>
            <w:tcW w:w="5153" w:type="dxa"/>
            <w:gridSpan w:val="2"/>
            <w:tcBorders>
              <w:top w:val="single" w:color="auto" w:sz="4" w:space="0"/>
              <w:left w:val="nil"/>
              <w:bottom w:val="single" w:color="auto" w:sz="4" w:space="0"/>
              <w:right w:val="single" w:color="auto" w:sz="4" w:space="0"/>
            </w:tcBorders>
            <w:vAlign w:val="center"/>
          </w:tcPr>
          <w:p w14:paraId="45F04702">
            <w:pPr>
              <w:spacing w:line="240" w:lineRule="atLeast"/>
              <w:jc w:val="center"/>
              <w:rPr>
                <w:rFonts w:ascii="Times New Roman" w:hAnsi="Times New Roman" w:cs="Times New Roman"/>
                <w:snapToGrid w:val="0"/>
                <w:kern w:val="0"/>
                <w:sz w:val="24"/>
                <w:szCs w:val="24"/>
              </w:rPr>
            </w:pPr>
          </w:p>
        </w:tc>
      </w:tr>
      <w:tr w14:paraId="58CFF93F">
        <w:trPr>
          <w:trHeight w:val="563" w:hRule="atLeast"/>
          <w:jc w:val="center"/>
        </w:trPr>
        <w:tc>
          <w:tcPr>
            <w:tcW w:w="988" w:type="dxa"/>
            <w:vMerge w:val="restart"/>
            <w:tcBorders>
              <w:top w:val="nil"/>
              <w:left w:val="single" w:color="auto" w:sz="4" w:space="0"/>
              <w:bottom w:val="single" w:color="auto" w:sz="4" w:space="0"/>
              <w:right w:val="single" w:color="auto" w:sz="4" w:space="0"/>
            </w:tcBorders>
            <w:vAlign w:val="center"/>
          </w:tcPr>
          <w:p w14:paraId="28D6E267">
            <w:pPr>
              <w:spacing w:line="240" w:lineRule="atLeast"/>
              <w:jc w:val="center"/>
              <w:rPr>
                <w:rFonts w:ascii="Times New Roman" w:hAnsi="Times New Roman" w:cs="Times New Roman"/>
                <w:kern w:val="0"/>
                <w:sz w:val="24"/>
                <w:szCs w:val="24"/>
              </w:rPr>
            </w:pPr>
            <w:r>
              <w:rPr>
                <w:rFonts w:ascii="Times New Roman" w:hAnsi="Times New Roman" w:cs="Times New Roman"/>
                <w:kern w:val="0"/>
                <w:sz w:val="24"/>
                <w:szCs w:val="24"/>
              </w:rPr>
              <w:t>成套设备信息</w:t>
            </w:r>
          </w:p>
        </w:tc>
        <w:tc>
          <w:tcPr>
            <w:tcW w:w="2693" w:type="dxa"/>
            <w:tcBorders>
              <w:top w:val="single" w:color="auto" w:sz="4" w:space="0"/>
              <w:left w:val="nil"/>
              <w:bottom w:val="single" w:color="auto" w:sz="4" w:space="0"/>
              <w:right w:val="single" w:color="auto" w:sz="4" w:space="0"/>
            </w:tcBorders>
            <w:vAlign w:val="center"/>
          </w:tcPr>
          <w:p w14:paraId="56B85060">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生产企业名称</w:t>
            </w:r>
          </w:p>
        </w:tc>
        <w:tc>
          <w:tcPr>
            <w:tcW w:w="5153" w:type="dxa"/>
            <w:gridSpan w:val="2"/>
            <w:tcBorders>
              <w:top w:val="single" w:color="auto" w:sz="4" w:space="0"/>
              <w:left w:val="nil"/>
              <w:bottom w:val="single" w:color="auto" w:sz="4" w:space="0"/>
              <w:right w:val="single" w:color="auto" w:sz="4" w:space="0"/>
            </w:tcBorders>
            <w:vAlign w:val="center"/>
          </w:tcPr>
          <w:p w14:paraId="77F04D3C">
            <w:pPr>
              <w:spacing w:line="240" w:lineRule="atLeast"/>
              <w:jc w:val="center"/>
              <w:rPr>
                <w:rFonts w:ascii="Times New Roman" w:hAnsi="Times New Roman" w:cs="Times New Roman"/>
                <w:snapToGrid w:val="0"/>
                <w:kern w:val="0"/>
                <w:sz w:val="24"/>
                <w:szCs w:val="24"/>
              </w:rPr>
            </w:pPr>
          </w:p>
        </w:tc>
      </w:tr>
      <w:tr w14:paraId="78A382F8">
        <w:tblPrEx>
          <w:tblCellMar>
            <w:top w:w="0" w:type="dxa"/>
            <w:left w:w="108" w:type="dxa"/>
            <w:bottom w:w="0" w:type="dxa"/>
            <w:right w:w="108" w:type="dxa"/>
          </w:tblCellMar>
        </w:tblPrEx>
        <w:trPr>
          <w:trHeight w:val="563" w:hRule="atLeast"/>
          <w:jc w:val="center"/>
        </w:trPr>
        <w:tc>
          <w:tcPr>
            <w:tcW w:w="988" w:type="dxa"/>
            <w:vMerge w:val="continue"/>
            <w:tcBorders>
              <w:top w:val="nil"/>
              <w:left w:val="single" w:color="auto" w:sz="4" w:space="0"/>
              <w:bottom w:val="single" w:color="auto" w:sz="4" w:space="0"/>
              <w:right w:val="single" w:color="auto" w:sz="4" w:space="0"/>
            </w:tcBorders>
            <w:vAlign w:val="center"/>
          </w:tcPr>
          <w:p w14:paraId="3D99C8DE">
            <w:pPr>
              <w:jc w:val="left"/>
              <w:rPr>
                <w:rFonts w:ascii="Times New Roman" w:hAnsi="Times New Roman" w:cs="Times New Roman"/>
                <w:kern w:val="0"/>
                <w:sz w:val="24"/>
                <w:szCs w:val="24"/>
              </w:rPr>
            </w:pPr>
          </w:p>
        </w:tc>
        <w:tc>
          <w:tcPr>
            <w:tcW w:w="2693" w:type="dxa"/>
            <w:tcBorders>
              <w:top w:val="single" w:color="auto" w:sz="4" w:space="0"/>
              <w:left w:val="nil"/>
              <w:bottom w:val="single" w:color="auto" w:sz="4" w:space="0"/>
              <w:right w:val="single" w:color="auto" w:sz="4" w:space="0"/>
            </w:tcBorders>
            <w:vAlign w:val="center"/>
          </w:tcPr>
          <w:p w14:paraId="4FBBC477">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设备名称和分档</w:t>
            </w:r>
          </w:p>
        </w:tc>
        <w:tc>
          <w:tcPr>
            <w:tcW w:w="5153" w:type="dxa"/>
            <w:gridSpan w:val="2"/>
            <w:tcBorders>
              <w:top w:val="single" w:color="auto" w:sz="4" w:space="0"/>
              <w:left w:val="nil"/>
              <w:bottom w:val="single" w:color="auto" w:sz="4" w:space="0"/>
              <w:right w:val="single" w:color="auto" w:sz="4" w:space="0"/>
            </w:tcBorders>
            <w:vAlign w:val="center"/>
          </w:tcPr>
          <w:p w14:paraId="716CDE92">
            <w:pPr>
              <w:spacing w:line="240" w:lineRule="atLeast"/>
              <w:jc w:val="center"/>
              <w:rPr>
                <w:rFonts w:ascii="Times New Roman" w:hAnsi="Times New Roman" w:cs="Times New Roman"/>
                <w:snapToGrid w:val="0"/>
                <w:kern w:val="0"/>
                <w:sz w:val="24"/>
                <w:szCs w:val="24"/>
              </w:rPr>
            </w:pPr>
          </w:p>
        </w:tc>
      </w:tr>
      <w:tr w14:paraId="3B0EC094">
        <w:trPr>
          <w:trHeight w:val="563" w:hRule="atLeast"/>
          <w:jc w:val="center"/>
        </w:trPr>
        <w:tc>
          <w:tcPr>
            <w:tcW w:w="988" w:type="dxa"/>
            <w:vMerge w:val="continue"/>
            <w:tcBorders>
              <w:top w:val="nil"/>
              <w:left w:val="single" w:color="auto" w:sz="4" w:space="0"/>
              <w:bottom w:val="single" w:color="auto" w:sz="4" w:space="0"/>
              <w:right w:val="single" w:color="auto" w:sz="4" w:space="0"/>
            </w:tcBorders>
            <w:vAlign w:val="center"/>
          </w:tcPr>
          <w:p w14:paraId="33E44EB8">
            <w:pPr>
              <w:jc w:val="left"/>
              <w:rPr>
                <w:rFonts w:ascii="Times New Roman" w:hAnsi="Times New Roman" w:cs="Times New Roman"/>
                <w:kern w:val="0"/>
                <w:sz w:val="24"/>
                <w:szCs w:val="24"/>
              </w:rPr>
            </w:pPr>
          </w:p>
        </w:tc>
        <w:tc>
          <w:tcPr>
            <w:tcW w:w="2693" w:type="dxa"/>
            <w:tcBorders>
              <w:top w:val="single" w:color="auto" w:sz="4" w:space="0"/>
              <w:left w:val="nil"/>
              <w:bottom w:val="single" w:color="auto" w:sz="4" w:space="0"/>
              <w:right w:val="single" w:color="auto" w:sz="4" w:space="0"/>
            </w:tcBorders>
            <w:vAlign w:val="center"/>
          </w:tcPr>
          <w:p w14:paraId="58ACAE9A">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联系人和电话</w:t>
            </w:r>
          </w:p>
        </w:tc>
        <w:tc>
          <w:tcPr>
            <w:tcW w:w="5153" w:type="dxa"/>
            <w:gridSpan w:val="2"/>
            <w:tcBorders>
              <w:top w:val="single" w:color="auto" w:sz="4" w:space="0"/>
              <w:left w:val="nil"/>
              <w:bottom w:val="single" w:color="auto" w:sz="4" w:space="0"/>
              <w:right w:val="single" w:color="auto" w:sz="4" w:space="0"/>
            </w:tcBorders>
            <w:vAlign w:val="center"/>
          </w:tcPr>
          <w:p w14:paraId="73B327E7">
            <w:pPr>
              <w:spacing w:line="240" w:lineRule="atLeast"/>
              <w:jc w:val="center"/>
              <w:rPr>
                <w:rFonts w:ascii="Times New Roman" w:hAnsi="Times New Roman" w:cs="Times New Roman"/>
                <w:snapToGrid w:val="0"/>
                <w:kern w:val="0"/>
                <w:sz w:val="24"/>
                <w:szCs w:val="24"/>
              </w:rPr>
            </w:pPr>
          </w:p>
        </w:tc>
      </w:tr>
      <w:tr w14:paraId="755E6224">
        <w:trPr>
          <w:trHeight w:val="563" w:hRule="atLeast"/>
          <w:jc w:val="center"/>
        </w:trPr>
        <w:tc>
          <w:tcPr>
            <w:tcW w:w="988" w:type="dxa"/>
            <w:vMerge w:val="continue"/>
            <w:tcBorders>
              <w:top w:val="nil"/>
              <w:left w:val="single" w:color="auto" w:sz="4" w:space="0"/>
              <w:bottom w:val="single" w:color="auto" w:sz="4" w:space="0"/>
              <w:right w:val="single" w:color="auto" w:sz="4" w:space="0"/>
            </w:tcBorders>
            <w:vAlign w:val="center"/>
          </w:tcPr>
          <w:p w14:paraId="3FFECAC1">
            <w:pPr>
              <w:jc w:val="left"/>
              <w:rPr>
                <w:rFonts w:ascii="Times New Roman" w:hAnsi="Times New Roman" w:cs="Times New Roman"/>
                <w:kern w:val="0"/>
                <w:sz w:val="24"/>
                <w:szCs w:val="24"/>
              </w:rPr>
            </w:pPr>
          </w:p>
        </w:tc>
        <w:tc>
          <w:tcPr>
            <w:tcW w:w="2693" w:type="dxa"/>
            <w:tcBorders>
              <w:top w:val="single" w:color="auto" w:sz="4" w:space="0"/>
              <w:left w:val="nil"/>
              <w:bottom w:val="single" w:color="auto" w:sz="4" w:space="0"/>
              <w:right w:val="single" w:color="auto" w:sz="4" w:space="0"/>
            </w:tcBorders>
            <w:vAlign w:val="center"/>
          </w:tcPr>
          <w:p w14:paraId="2CB5118D">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建设地点</w:t>
            </w:r>
          </w:p>
        </w:tc>
        <w:tc>
          <w:tcPr>
            <w:tcW w:w="5153" w:type="dxa"/>
            <w:gridSpan w:val="2"/>
            <w:tcBorders>
              <w:top w:val="single" w:color="auto" w:sz="4" w:space="0"/>
              <w:left w:val="nil"/>
              <w:bottom w:val="single" w:color="auto" w:sz="4" w:space="0"/>
              <w:right w:val="single" w:color="auto" w:sz="4" w:space="0"/>
            </w:tcBorders>
            <w:vAlign w:val="center"/>
          </w:tcPr>
          <w:p w14:paraId="396F13FB">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（应写至村，并说明具体位置）</w:t>
            </w:r>
          </w:p>
        </w:tc>
      </w:tr>
      <w:tr w14:paraId="33700F9D">
        <w:tblPrEx>
          <w:tblCellMar>
            <w:top w:w="0" w:type="dxa"/>
            <w:left w:w="108" w:type="dxa"/>
            <w:bottom w:w="0" w:type="dxa"/>
            <w:right w:w="108" w:type="dxa"/>
          </w:tblCellMar>
        </w:tblPrEx>
        <w:trPr>
          <w:trHeight w:val="563" w:hRule="atLeast"/>
          <w:jc w:val="center"/>
        </w:trPr>
        <w:tc>
          <w:tcPr>
            <w:tcW w:w="988" w:type="dxa"/>
            <w:vMerge w:val="continue"/>
            <w:tcBorders>
              <w:top w:val="nil"/>
              <w:left w:val="single" w:color="auto" w:sz="4" w:space="0"/>
              <w:bottom w:val="single" w:color="auto" w:sz="4" w:space="0"/>
              <w:right w:val="single" w:color="auto" w:sz="4" w:space="0"/>
            </w:tcBorders>
            <w:vAlign w:val="center"/>
          </w:tcPr>
          <w:p w14:paraId="29845775">
            <w:pPr>
              <w:jc w:val="left"/>
              <w:rPr>
                <w:rFonts w:ascii="Times New Roman" w:hAnsi="Times New Roman" w:cs="Times New Roman"/>
                <w:kern w:val="0"/>
                <w:sz w:val="24"/>
                <w:szCs w:val="24"/>
              </w:rPr>
            </w:pPr>
          </w:p>
        </w:tc>
        <w:tc>
          <w:tcPr>
            <w:tcW w:w="2693" w:type="dxa"/>
            <w:tcBorders>
              <w:top w:val="single" w:color="auto" w:sz="4" w:space="0"/>
              <w:left w:val="nil"/>
              <w:bottom w:val="single" w:color="auto" w:sz="4" w:space="0"/>
              <w:right w:val="single" w:color="auto" w:sz="4" w:space="0"/>
            </w:tcBorders>
            <w:vAlign w:val="center"/>
          </w:tcPr>
          <w:p w14:paraId="551BE9B6">
            <w:pPr>
              <w:spacing w:line="240" w:lineRule="atLeast"/>
              <w:jc w:val="center"/>
              <w:rPr>
                <w:rFonts w:ascii="Times New Roman" w:hAnsi="Times New Roman" w:cs="Times New Roman"/>
                <w:snapToGrid w:val="0"/>
                <w:kern w:val="0"/>
                <w:sz w:val="24"/>
                <w:szCs w:val="24"/>
              </w:rPr>
            </w:pPr>
            <w:r>
              <w:rPr>
                <w:rFonts w:hint="eastAsia" w:ascii="Times New Roman" w:hAnsi="Times New Roman" w:cs="Times New Roman"/>
                <w:snapToGrid w:val="0"/>
                <w:kern w:val="0"/>
                <w:sz w:val="24"/>
                <w:szCs w:val="24"/>
              </w:rPr>
              <w:t>用地类型</w:t>
            </w:r>
          </w:p>
        </w:tc>
        <w:tc>
          <w:tcPr>
            <w:tcW w:w="5153" w:type="dxa"/>
            <w:gridSpan w:val="2"/>
            <w:tcBorders>
              <w:top w:val="single" w:color="auto" w:sz="4" w:space="0"/>
              <w:left w:val="nil"/>
              <w:bottom w:val="single" w:color="auto" w:sz="4" w:space="0"/>
              <w:right w:val="single" w:color="auto" w:sz="4" w:space="0"/>
            </w:tcBorders>
            <w:vAlign w:val="center"/>
          </w:tcPr>
          <w:p w14:paraId="2AE1CC87">
            <w:pPr>
              <w:spacing w:line="240" w:lineRule="atLeast"/>
              <w:jc w:val="center"/>
              <w:rPr>
                <w:rFonts w:ascii="Times New Roman" w:hAnsi="Times New Roman" w:cs="Times New Roman"/>
                <w:snapToGrid w:val="0"/>
                <w:kern w:val="0"/>
                <w:sz w:val="24"/>
                <w:szCs w:val="24"/>
              </w:rPr>
            </w:pPr>
            <w:r>
              <w:rPr>
                <w:rFonts w:ascii="Times New Roman" w:hAnsi="Times New Roman" w:cs="Times New Roman"/>
                <w:kern w:val="0"/>
                <w:sz w:val="24"/>
                <w:szCs w:val="24"/>
              </w:rPr>
              <mc:AlternateContent>
                <mc:Choice Requires="wps">
                  <w:drawing>
                    <wp:anchor distT="0" distB="0" distL="114300" distR="114300" simplePos="0" relativeHeight="251660288" behindDoc="0" locked="0" layoutInCell="1" allowOverlap="1">
                      <wp:simplePos x="0" y="0"/>
                      <wp:positionH relativeFrom="column">
                        <wp:posOffset>1647190</wp:posOffset>
                      </wp:positionH>
                      <wp:positionV relativeFrom="paragraph">
                        <wp:posOffset>33020</wp:posOffset>
                      </wp:positionV>
                      <wp:extent cx="127000" cy="134620"/>
                      <wp:effectExtent l="0" t="0" r="25400" b="17780"/>
                      <wp:wrapNone/>
                      <wp:docPr id="5" name="矩形 5"/>
                      <wp:cNvGraphicFramePr/>
                      <a:graphic xmlns:a="http://schemas.openxmlformats.org/drawingml/2006/main">
                        <a:graphicData uri="http://schemas.microsoft.com/office/word/2010/wordprocessingShape">
                          <wps:wsp>
                            <wps:cNvSpPr/>
                            <wps:spPr>
                              <a:xfrm>
                                <a:off x="0" y="0"/>
                                <a:ext cx="127000" cy="134620"/>
                              </a:xfrm>
                              <a:prstGeom prst="rect">
                                <a:avLst/>
                              </a:prstGeom>
                              <a:noFill/>
                              <a:ln w="9525">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9.7pt;margin-top:2.6pt;height:10.6pt;width:10pt;z-index:251660288;v-text-anchor:middle;mso-width-relative:page;mso-height-relative:page;" filled="f" stroked="t" coordsize="21600,21600" o:gfxdata="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Ohx&#10;ARjYAAAACAEAAA8AAAAAAAAAAQAgAAAAIgAAAGRycy9kb3ducmV2LnhtbFBLAQIUABQAAAAIAIdO&#10;4kDCU2muXAIAALIEAAAOAAAAAAAAAAEAIAAAACcBAABkcnMvZTJvRG9jLnhtbFBLBQYAAAAABgAG&#10;AFkBAAD1BQAAAAA=&#10;">
                      <v:fill on="f" focussize="0,0"/>
                      <v:stroke color="#000000 [3213]" joinstyle="round"/>
                      <v:imagedata o:title=""/>
                      <o:lock v:ext="edit" aspectratio="f"/>
                    </v:rect>
                  </w:pict>
                </mc:Fallback>
              </mc:AlternateContent>
            </w:r>
            <w:r>
              <w:rPr>
                <w:rFonts w:ascii="Times New Roman" w:hAnsi="Times New Roman" w:cs="Times New Roman"/>
                <w:kern w:val="0"/>
                <w:sz w:val="24"/>
                <w:szCs w:val="24"/>
              </w:rPr>
              <mc:AlternateContent>
                <mc:Choice Requires="wps">
                  <w:drawing>
                    <wp:anchor distT="0" distB="0" distL="114300" distR="114300" simplePos="0" relativeHeight="251659264" behindDoc="0" locked="0" layoutInCell="1" allowOverlap="1">
                      <wp:simplePos x="0" y="0"/>
                      <wp:positionH relativeFrom="column">
                        <wp:posOffset>398780</wp:posOffset>
                      </wp:positionH>
                      <wp:positionV relativeFrom="paragraph">
                        <wp:posOffset>22225</wp:posOffset>
                      </wp:positionV>
                      <wp:extent cx="127000" cy="134620"/>
                      <wp:effectExtent l="0" t="0" r="25400" b="17780"/>
                      <wp:wrapNone/>
                      <wp:docPr id="2" name="矩形 2"/>
                      <wp:cNvGraphicFramePr/>
                      <a:graphic xmlns:a="http://schemas.openxmlformats.org/drawingml/2006/main">
                        <a:graphicData uri="http://schemas.microsoft.com/office/word/2010/wordprocessingShape">
                          <wps:wsp>
                            <wps:cNvSpPr/>
                            <wps:spPr>
                              <a:xfrm>
                                <a:off x="0" y="0"/>
                                <a:ext cx="127000" cy="134620"/>
                              </a:xfrm>
                              <a:prstGeom prst="rect">
                                <a:avLst/>
                              </a:prstGeom>
                              <a:noFill/>
                              <a:ln w="9525">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4pt;margin-top:1.75pt;height:10.6pt;width:10pt;z-index:251659264;v-text-anchor:middle;mso-width-relative:page;mso-height-relative:page;" filled="f" stroked="t" coordsize="21600,21600" o:gfxdata="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phV/69UA&#10;AAAGAQAADwAAAAAAAAABACAAAAAiAAAAZHJzL2Rvd25yZXYueG1sUEsBAhQAFAAAAAgAh07iQLKa&#10;QTZbAgAAsgQAAA4AAAAAAAAAAQAgAAAAJAEAAGRycy9lMm9Eb2MueG1sUEsFBgAAAAAGAAYAWQEA&#10;APEFAAAAAA==&#10;">
                      <v:fill on="f" focussize="0,0"/>
                      <v:stroke color="#000000 [3213]" joinstyle="round"/>
                      <v:imagedata o:title=""/>
                      <o:lock v:ext="edit" aspectratio="f"/>
                    </v:rect>
                  </w:pict>
                </mc:Fallback>
              </mc:AlternateContent>
            </w:r>
            <w:r>
              <w:rPr>
                <w:rFonts w:hint="eastAsia" w:ascii="Times New Roman" w:hAnsi="Times New Roman" w:cs="Times New Roman"/>
                <w:snapToGrid w:val="0"/>
                <w:kern w:val="0"/>
                <w:sz w:val="24"/>
                <w:szCs w:val="24"/>
              </w:rPr>
              <w:t>建设用地        设施</w:t>
            </w:r>
            <w:r>
              <w:rPr>
                <w:rFonts w:ascii="Times New Roman" w:hAnsi="Times New Roman" w:cs="Times New Roman"/>
                <w:snapToGrid w:val="0"/>
                <w:kern w:val="0"/>
                <w:sz w:val="24"/>
                <w:szCs w:val="24"/>
              </w:rPr>
              <w:t>用地</w:t>
            </w:r>
            <w:r>
              <w:rPr>
                <w:rFonts w:hint="eastAsia" w:ascii="Times New Roman" w:hAnsi="Times New Roman" w:cs="Times New Roman"/>
                <w:snapToGrid w:val="0"/>
                <w:kern w:val="0"/>
                <w:sz w:val="24"/>
                <w:szCs w:val="24"/>
              </w:rPr>
              <w:t xml:space="preserve">         </w:t>
            </w:r>
          </w:p>
        </w:tc>
      </w:tr>
      <w:tr w14:paraId="18C82AC9">
        <w:tblPrEx>
          <w:tblCellMar>
            <w:top w:w="0" w:type="dxa"/>
            <w:left w:w="108" w:type="dxa"/>
            <w:bottom w:w="0" w:type="dxa"/>
            <w:right w:w="108" w:type="dxa"/>
          </w:tblCellMar>
        </w:tblPrEx>
        <w:trPr>
          <w:trHeight w:val="563" w:hRule="atLeast"/>
          <w:jc w:val="center"/>
        </w:trPr>
        <w:tc>
          <w:tcPr>
            <w:tcW w:w="988" w:type="dxa"/>
            <w:vMerge w:val="continue"/>
            <w:tcBorders>
              <w:top w:val="nil"/>
              <w:left w:val="single" w:color="auto" w:sz="4" w:space="0"/>
              <w:bottom w:val="single" w:color="auto" w:sz="4" w:space="0"/>
              <w:right w:val="single" w:color="auto" w:sz="4" w:space="0"/>
            </w:tcBorders>
            <w:vAlign w:val="center"/>
          </w:tcPr>
          <w:p w14:paraId="40E7F6BD">
            <w:pPr>
              <w:jc w:val="left"/>
              <w:rPr>
                <w:rFonts w:ascii="Times New Roman" w:hAnsi="Times New Roman" w:cs="Times New Roman"/>
                <w:kern w:val="0"/>
                <w:sz w:val="24"/>
                <w:szCs w:val="24"/>
              </w:rPr>
            </w:pPr>
          </w:p>
        </w:tc>
        <w:tc>
          <w:tcPr>
            <w:tcW w:w="2693" w:type="dxa"/>
            <w:tcBorders>
              <w:top w:val="single" w:color="auto" w:sz="4" w:space="0"/>
              <w:left w:val="nil"/>
              <w:bottom w:val="single" w:color="auto" w:sz="4" w:space="0"/>
              <w:right w:val="single" w:color="auto" w:sz="4" w:space="0"/>
            </w:tcBorders>
            <w:vAlign w:val="center"/>
          </w:tcPr>
          <w:p w14:paraId="1DF18DA6">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建设规模</w:t>
            </w:r>
          </w:p>
        </w:tc>
        <w:tc>
          <w:tcPr>
            <w:tcW w:w="5153" w:type="dxa"/>
            <w:gridSpan w:val="2"/>
            <w:tcBorders>
              <w:top w:val="single" w:color="auto" w:sz="4" w:space="0"/>
              <w:left w:val="nil"/>
              <w:bottom w:val="single" w:color="auto" w:sz="4" w:space="0"/>
              <w:right w:val="single" w:color="auto" w:sz="4" w:space="0"/>
            </w:tcBorders>
            <w:vAlign w:val="center"/>
          </w:tcPr>
          <w:p w14:paraId="56D3DCBD">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（应说明申请建设的档次）</w:t>
            </w:r>
          </w:p>
        </w:tc>
      </w:tr>
      <w:tr w14:paraId="7ED9153B">
        <w:tblPrEx>
          <w:tblCellMar>
            <w:top w:w="0" w:type="dxa"/>
            <w:left w:w="108" w:type="dxa"/>
            <w:bottom w:w="0" w:type="dxa"/>
            <w:right w:w="108" w:type="dxa"/>
          </w:tblCellMar>
        </w:tblPrEx>
        <w:trPr>
          <w:trHeight w:val="563" w:hRule="atLeast"/>
          <w:jc w:val="center"/>
        </w:trPr>
        <w:tc>
          <w:tcPr>
            <w:tcW w:w="988" w:type="dxa"/>
            <w:vMerge w:val="continue"/>
            <w:tcBorders>
              <w:top w:val="nil"/>
              <w:left w:val="single" w:color="auto" w:sz="4" w:space="0"/>
              <w:bottom w:val="single" w:color="auto" w:sz="4" w:space="0"/>
              <w:right w:val="single" w:color="auto" w:sz="4" w:space="0"/>
            </w:tcBorders>
            <w:vAlign w:val="center"/>
          </w:tcPr>
          <w:p w14:paraId="521E189E">
            <w:pPr>
              <w:jc w:val="left"/>
              <w:rPr>
                <w:rFonts w:ascii="Times New Roman" w:hAnsi="Times New Roman" w:cs="Times New Roman"/>
                <w:kern w:val="0"/>
                <w:sz w:val="24"/>
                <w:szCs w:val="24"/>
              </w:rPr>
            </w:pPr>
          </w:p>
        </w:tc>
        <w:tc>
          <w:tcPr>
            <w:tcW w:w="2693" w:type="dxa"/>
            <w:tcBorders>
              <w:top w:val="single" w:color="auto" w:sz="4" w:space="0"/>
              <w:left w:val="nil"/>
              <w:bottom w:val="single" w:color="auto" w:sz="4" w:space="0"/>
              <w:right w:val="single" w:color="auto" w:sz="4" w:space="0"/>
            </w:tcBorders>
            <w:vAlign w:val="center"/>
          </w:tcPr>
          <w:p w14:paraId="67A336B2">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计划建设时间</w:t>
            </w:r>
          </w:p>
        </w:tc>
        <w:tc>
          <w:tcPr>
            <w:tcW w:w="5153" w:type="dxa"/>
            <w:gridSpan w:val="2"/>
            <w:tcBorders>
              <w:top w:val="single" w:color="auto" w:sz="4" w:space="0"/>
              <w:left w:val="nil"/>
              <w:bottom w:val="single" w:color="auto" w:sz="4" w:space="0"/>
              <w:right w:val="single" w:color="auto" w:sz="4" w:space="0"/>
            </w:tcBorders>
            <w:vAlign w:val="center"/>
          </w:tcPr>
          <w:p w14:paraId="7B762792">
            <w:pPr>
              <w:spacing w:line="240" w:lineRule="atLeast"/>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年  月—    年  月</w:t>
            </w:r>
          </w:p>
        </w:tc>
      </w:tr>
      <w:tr w14:paraId="2DEEC71D">
        <w:tblPrEx>
          <w:tblCellMar>
            <w:top w:w="0" w:type="dxa"/>
            <w:left w:w="108" w:type="dxa"/>
            <w:bottom w:w="0" w:type="dxa"/>
            <w:right w:w="108" w:type="dxa"/>
          </w:tblCellMar>
        </w:tblPrEx>
        <w:trPr>
          <w:trHeight w:val="2001"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691068C0">
            <w:pPr>
              <w:spacing w:line="240" w:lineRule="atLeast"/>
              <w:jc w:val="center"/>
              <w:rPr>
                <w:rFonts w:ascii="Times New Roman" w:hAnsi="Times New Roman" w:cs="Times New Roman"/>
                <w:kern w:val="0"/>
                <w:sz w:val="24"/>
                <w:szCs w:val="24"/>
              </w:rPr>
            </w:pPr>
            <w:r>
              <w:rPr>
                <w:rFonts w:ascii="Times New Roman" w:hAnsi="Times New Roman" w:cs="Times New Roman"/>
                <w:kern w:val="0"/>
                <w:sz w:val="24"/>
                <w:szCs w:val="24"/>
              </w:rPr>
              <w:t>申请人承诺事项</w:t>
            </w:r>
          </w:p>
        </w:tc>
        <w:tc>
          <w:tcPr>
            <w:tcW w:w="7846" w:type="dxa"/>
            <w:gridSpan w:val="3"/>
            <w:tcBorders>
              <w:top w:val="single" w:color="auto" w:sz="4" w:space="0"/>
              <w:left w:val="nil"/>
              <w:bottom w:val="single" w:color="auto" w:sz="4" w:space="0"/>
              <w:right w:val="single" w:color="auto" w:sz="4" w:space="0"/>
            </w:tcBorders>
            <w:vAlign w:val="center"/>
          </w:tcPr>
          <w:p w14:paraId="358F7261">
            <w:pPr>
              <w:spacing w:line="240" w:lineRule="atLeast"/>
              <w:ind w:firstLine="480" w:firstLineChars="200"/>
              <w:jc w:val="left"/>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本人（单位）对天津市粮食烘干成套设施装备补贴政策、使用风险已知悉，</w:t>
            </w:r>
            <w:r>
              <w:rPr>
                <w:rFonts w:hint="eastAsia" w:ascii="Times New Roman" w:hAnsi="Times New Roman" w:cs="Times New Roman"/>
                <w:snapToGrid w:val="0"/>
                <w:kern w:val="0"/>
                <w:sz w:val="24"/>
                <w:szCs w:val="24"/>
              </w:rPr>
              <w:t>承诺3年内不进行买卖转让</w:t>
            </w:r>
            <w:bookmarkStart w:id="6" w:name="OLE_LINK9"/>
            <w:r>
              <w:rPr>
                <w:rFonts w:hint="eastAsia" w:ascii="Times New Roman" w:hAnsi="Times New Roman" w:cs="Times New Roman"/>
                <w:snapToGrid w:val="0"/>
                <w:kern w:val="0"/>
                <w:sz w:val="24"/>
                <w:szCs w:val="24"/>
              </w:rPr>
              <w:t>，并保持设备完整</w:t>
            </w:r>
            <w:bookmarkEnd w:id="6"/>
            <w:r>
              <w:rPr>
                <w:rFonts w:hint="eastAsia" w:ascii="Times New Roman" w:hAnsi="Times New Roman" w:cs="Times New Roman"/>
                <w:snapToGrid w:val="0"/>
                <w:kern w:val="0"/>
                <w:sz w:val="24"/>
                <w:szCs w:val="24"/>
              </w:rPr>
              <w:t>，</w:t>
            </w:r>
            <w:bookmarkStart w:id="7" w:name="OLE_LINK8"/>
            <w:r>
              <w:rPr>
                <w:rFonts w:hint="eastAsia" w:ascii="Times New Roman" w:hAnsi="Times New Roman" w:cs="Times New Roman"/>
                <w:snapToGrid w:val="0"/>
                <w:kern w:val="0"/>
                <w:sz w:val="24"/>
                <w:szCs w:val="24"/>
              </w:rPr>
              <w:t>否则</w:t>
            </w:r>
            <w:r>
              <w:rPr>
                <w:rFonts w:ascii="Times New Roman" w:hAnsi="Times New Roman" w:cs="Times New Roman"/>
                <w:snapToGrid w:val="0"/>
                <w:kern w:val="0"/>
                <w:sz w:val="24"/>
                <w:szCs w:val="24"/>
              </w:rPr>
              <w:t>主动</w:t>
            </w:r>
            <w:r>
              <w:rPr>
                <w:rFonts w:hint="eastAsia" w:ascii="Times New Roman" w:hAnsi="Times New Roman" w:cs="Times New Roman"/>
                <w:snapToGrid w:val="0"/>
                <w:kern w:val="0"/>
                <w:sz w:val="24"/>
                <w:szCs w:val="24"/>
              </w:rPr>
              <w:t>退回补贴资金</w:t>
            </w:r>
            <w:bookmarkEnd w:id="7"/>
            <w:r>
              <w:rPr>
                <w:rFonts w:hint="eastAsia" w:ascii="Times New Roman" w:hAnsi="Times New Roman" w:cs="Times New Roman"/>
                <w:snapToGrid w:val="0"/>
                <w:kern w:val="0"/>
                <w:sz w:val="24"/>
                <w:szCs w:val="24"/>
              </w:rPr>
              <w:t>。</w:t>
            </w:r>
            <w:r>
              <w:rPr>
                <w:rFonts w:ascii="Times New Roman" w:hAnsi="Times New Roman" w:cs="Times New Roman"/>
                <w:snapToGrid w:val="0"/>
                <w:kern w:val="0"/>
                <w:sz w:val="24"/>
                <w:szCs w:val="24"/>
              </w:rPr>
              <w:t>对提供的上述信息和相关资料的真实性负责，并承担法律责任。</w:t>
            </w:r>
          </w:p>
          <w:p w14:paraId="5B23CAE7">
            <w:pPr>
              <w:spacing w:line="240" w:lineRule="atLeast"/>
              <w:ind w:left="420"/>
              <w:jc w:val="left"/>
              <w:rPr>
                <w:rFonts w:ascii="Times New Roman" w:hAnsi="Times New Roman" w:cs="Times New Roman"/>
                <w:snapToGrid w:val="0"/>
                <w:kern w:val="0"/>
                <w:sz w:val="24"/>
                <w:szCs w:val="24"/>
              </w:rPr>
            </w:pPr>
          </w:p>
          <w:p w14:paraId="072BEDB1">
            <w:pPr>
              <w:spacing w:line="240" w:lineRule="atLeast"/>
              <w:ind w:left="6000" w:hanging="6000" w:hangingChars="2500"/>
              <w:jc w:val="left"/>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申请人签字（手印、签章）</w:t>
            </w:r>
            <w:r>
              <w:rPr>
                <w:rFonts w:hint="eastAsia" w:ascii="Times New Roman" w:hAnsi="Times New Roman" w:cs="Times New Roman"/>
                <w:snapToGrid w:val="0"/>
                <w:kern w:val="0"/>
                <w:sz w:val="24"/>
                <w:szCs w:val="24"/>
                <w:lang w:eastAsia="zh-CN"/>
              </w:rPr>
              <w:t>：</w:t>
            </w:r>
            <w:r>
              <w:rPr>
                <w:rFonts w:ascii="Times New Roman" w:hAnsi="Times New Roman" w:cs="Times New Roman"/>
                <w:snapToGrid w:val="0"/>
                <w:kern w:val="0"/>
                <w:sz w:val="24"/>
                <w:szCs w:val="24"/>
              </w:rPr>
              <w:t xml:space="preserve">    </w:t>
            </w:r>
          </w:p>
          <w:p w14:paraId="3B4A56C0">
            <w:pPr>
              <w:spacing w:line="240" w:lineRule="atLeast"/>
              <w:ind w:left="6000" w:hanging="6000" w:hangingChars="2500"/>
              <w:jc w:val="center"/>
              <w:rPr>
                <w:rFonts w:ascii="Times New Roman" w:hAnsi="Times New Roman" w:cs="Times New Roman"/>
                <w:snapToGrid w:val="0"/>
                <w:kern w:val="0"/>
                <w:sz w:val="24"/>
                <w:szCs w:val="24"/>
              </w:rPr>
            </w:pPr>
            <w:r>
              <w:rPr>
                <w:rFonts w:ascii="Times New Roman" w:hAnsi="Times New Roman" w:cs="Times New Roman"/>
                <w:snapToGrid w:val="0"/>
                <w:kern w:val="0"/>
                <w:sz w:val="24"/>
                <w:szCs w:val="24"/>
              </w:rPr>
              <w:t xml:space="preserve">                                年  月  日                                                                    </w:t>
            </w:r>
          </w:p>
        </w:tc>
      </w:tr>
      <w:tr w14:paraId="590B4EDC">
        <w:tblPrEx>
          <w:tblCellMar>
            <w:top w:w="0" w:type="dxa"/>
            <w:left w:w="108" w:type="dxa"/>
            <w:bottom w:w="0" w:type="dxa"/>
            <w:right w:w="108" w:type="dxa"/>
          </w:tblCellMar>
        </w:tblPrEx>
        <w:trPr>
          <w:trHeight w:val="2357" w:hRule="atLeast"/>
          <w:jc w:val="center"/>
        </w:trPr>
        <w:tc>
          <w:tcPr>
            <w:tcW w:w="988" w:type="dxa"/>
            <w:tcBorders>
              <w:top w:val="single" w:color="auto" w:sz="4" w:space="0"/>
              <w:left w:val="single" w:color="auto" w:sz="4" w:space="0"/>
              <w:bottom w:val="single" w:color="auto" w:sz="4" w:space="0"/>
              <w:right w:val="single" w:color="auto" w:sz="4" w:space="0"/>
            </w:tcBorders>
            <w:vAlign w:val="center"/>
          </w:tcPr>
          <w:p w14:paraId="3C596253">
            <w:pPr>
              <w:spacing w:line="240" w:lineRule="atLeast"/>
              <w:jc w:val="center"/>
              <w:rPr>
                <w:rFonts w:ascii="Times New Roman" w:hAnsi="Times New Roman" w:cs="Times New Roman"/>
                <w:kern w:val="0"/>
                <w:sz w:val="24"/>
                <w:szCs w:val="24"/>
              </w:rPr>
            </w:pPr>
            <w:r>
              <w:rPr>
                <w:rFonts w:ascii="Times New Roman" w:hAnsi="Times New Roman" w:cs="Times New Roman"/>
                <w:kern w:val="0"/>
                <w:sz w:val="24"/>
                <w:szCs w:val="24"/>
              </w:rPr>
              <w:t>区农业农村部门意见</w:t>
            </w:r>
          </w:p>
        </w:tc>
        <w:tc>
          <w:tcPr>
            <w:tcW w:w="7846" w:type="dxa"/>
            <w:gridSpan w:val="3"/>
            <w:tcBorders>
              <w:top w:val="single" w:color="auto" w:sz="4" w:space="0"/>
              <w:left w:val="nil"/>
              <w:bottom w:val="single" w:color="auto" w:sz="4" w:space="0"/>
              <w:right w:val="single" w:color="auto" w:sz="4" w:space="0"/>
            </w:tcBorders>
            <w:vAlign w:val="center"/>
          </w:tcPr>
          <w:p w14:paraId="4C1DEC3C">
            <w:pPr>
              <w:spacing w:line="240" w:lineRule="atLeast"/>
              <w:jc w:val="left"/>
              <w:rPr>
                <w:rFonts w:ascii="Times New Roman" w:hAnsi="Times New Roman" w:cs="Times New Roman"/>
                <w:kern w:val="0"/>
                <w:sz w:val="24"/>
                <w:szCs w:val="24"/>
              </w:rPr>
            </w:pPr>
            <w:r>
              <w:rPr>
                <w:rFonts w:ascii="Times New Roman" w:hAnsi="Times New Roman" w:cs="Times New Roman"/>
                <w:kern w:val="0"/>
                <w:sz w:val="24"/>
                <w:szCs w:val="24"/>
              </w:rPr>
              <w:t xml:space="preserve">                                                               </w:t>
            </w:r>
          </w:p>
          <w:p w14:paraId="32FC8AB8">
            <w:pPr>
              <w:spacing w:line="240" w:lineRule="atLeast"/>
              <w:jc w:val="left"/>
              <w:rPr>
                <w:rFonts w:ascii="Times New Roman" w:hAnsi="Times New Roman" w:cs="Times New Roman"/>
                <w:kern w:val="0"/>
                <w:sz w:val="24"/>
                <w:szCs w:val="24"/>
              </w:rPr>
            </w:pPr>
          </w:p>
          <w:p w14:paraId="1D629547">
            <w:pPr>
              <w:spacing w:line="240" w:lineRule="atLeast"/>
              <w:jc w:val="left"/>
              <w:rPr>
                <w:rFonts w:ascii="Times New Roman" w:hAnsi="Times New Roman" w:cs="Times New Roman"/>
                <w:kern w:val="0"/>
                <w:sz w:val="24"/>
                <w:szCs w:val="24"/>
              </w:rPr>
            </w:pPr>
          </w:p>
          <w:p w14:paraId="6A0595DD">
            <w:pPr>
              <w:spacing w:line="240" w:lineRule="atLeast"/>
              <w:ind w:right="960"/>
              <w:jc w:val="center"/>
              <w:rPr>
                <w:rFonts w:ascii="Times New Roman" w:hAnsi="Times New Roman" w:cs="Times New Roman"/>
                <w:kern w:val="0"/>
                <w:sz w:val="24"/>
                <w:szCs w:val="24"/>
              </w:rPr>
            </w:pPr>
            <w:r>
              <w:rPr>
                <w:rFonts w:ascii="Times New Roman" w:hAnsi="Times New Roman" w:cs="Times New Roman"/>
                <w:kern w:val="0"/>
                <w:sz w:val="24"/>
                <w:szCs w:val="24"/>
              </w:rPr>
              <w:t>　（公章）</w:t>
            </w:r>
          </w:p>
          <w:p w14:paraId="73532DA7">
            <w:pPr>
              <w:spacing w:line="240" w:lineRule="atLeast"/>
              <w:ind w:right="720"/>
              <w:jc w:val="right"/>
              <w:rPr>
                <w:rFonts w:ascii="Times New Roman" w:hAnsi="Times New Roman" w:cs="Times New Roman"/>
                <w:kern w:val="0"/>
                <w:sz w:val="24"/>
                <w:szCs w:val="24"/>
              </w:rPr>
            </w:pPr>
            <w:r>
              <w:rPr>
                <w:rFonts w:ascii="Times New Roman" w:hAnsi="Times New Roman" w:cs="Times New Roman"/>
                <w:kern w:val="0"/>
                <w:sz w:val="24"/>
                <w:szCs w:val="24"/>
              </w:rPr>
              <w:t xml:space="preserve">年  月  日 </w:t>
            </w:r>
          </w:p>
        </w:tc>
      </w:tr>
    </w:tbl>
    <w:p w14:paraId="4EBCF8D0">
      <w:pPr>
        <w:ind w:firstLine="210" w:firstLineChars="100"/>
        <w:rPr>
          <w:rFonts w:ascii="Times New Roman" w:hAnsi="Times New Roman" w:cs="Times New Roman"/>
          <w:kern w:val="0"/>
          <w:szCs w:val="21"/>
        </w:rPr>
      </w:pPr>
      <w:r>
        <w:rPr>
          <w:rFonts w:ascii="Times New Roman" w:hAnsi="Times New Roman" w:cs="Times New Roman"/>
          <w:kern w:val="0"/>
          <w:szCs w:val="21"/>
        </w:rPr>
        <w:t>注：1.此表一式两份。</w:t>
      </w:r>
    </w:p>
    <w:p w14:paraId="3BAC9154">
      <w:pPr>
        <w:ind w:firstLine="630" w:firstLineChars="300"/>
        <w:rPr>
          <w:rFonts w:ascii="Times New Roman" w:hAnsi="Times New Roman" w:cs="Times New Roman"/>
          <w:kern w:val="0"/>
          <w:szCs w:val="21"/>
        </w:rPr>
      </w:pPr>
      <w:r>
        <w:rPr>
          <w:rFonts w:ascii="Times New Roman" w:hAnsi="Times New Roman" w:cs="Times New Roman"/>
          <w:kern w:val="0"/>
          <w:szCs w:val="21"/>
        </w:rPr>
        <w:t>2.此表后应附用地</w:t>
      </w:r>
      <w:r>
        <w:rPr>
          <w:rFonts w:hint="eastAsia" w:ascii="Times New Roman" w:hAnsi="Times New Roman" w:cs="Times New Roman"/>
          <w:kern w:val="0"/>
          <w:szCs w:val="21"/>
        </w:rPr>
        <w:t>证明及</w:t>
      </w:r>
      <w:r>
        <w:rPr>
          <w:rFonts w:ascii="Times New Roman" w:hAnsi="Times New Roman" w:cs="Times New Roman"/>
          <w:kern w:val="0"/>
          <w:szCs w:val="21"/>
        </w:rPr>
        <w:t>建设地点示意图。</w:t>
      </w:r>
      <w:bookmarkEnd w:id="4"/>
    </w:p>
    <w:p w14:paraId="550B98F0">
      <w:pPr>
        <w:ind w:firstLine="630" w:firstLineChars="300"/>
        <w:rPr>
          <w:rFonts w:ascii="Times New Roman" w:hAnsi="Times New Roman" w:cs="Times New Roman"/>
          <w:kern w:val="0"/>
          <w:szCs w:val="21"/>
        </w:rPr>
      </w:pPr>
      <w:r>
        <w:rPr>
          <w:rFonts w:ascii="Times New Roman" w:hAnsi="Times New Roman" w:cs="Times New Roman"/>
          <w:kern w:val="0"/>
          <w:szCs w:val="21"/>
        </w:rPr>
        <w:br w:type="page"/>
      </w:r>
    </w:p>
    <w:p w14:paraId="26A0C742">
      <w:pPr>
        <w:rPr>
          <w:rFonts w:ascii="Times New Roman" w:hAnsi="Times New Roman" w:eastAsia="黑体" w:cs="Times New Roman"/>
          <w:snapToGrid w:val="0"/>
          <w:kern w:val="0"/>
          <w:sz w:val="32"/>
          <w:szCs w:val="32"/>
        </w:rPr>
      </w:pPr>
      <w:bookmarkStart w:id="8" w:name="_Hlk172817869"/>
      <w:bookmarkStart w:id="9" w:name="_Hlk172813055"/>
      <w:r>
        <w:rPr>
          <w:rFonts w:ascii="Times New Roman" w:hAnsi="Times New Roman" w:eastAsia="黑体" w:cs="Times New Roman"/>
          <w:snapToGrid w:val="0"/>
          <w:kern w:val="0"/>
          <w:sz w:val="32"/>
          <w:szCs w:val="32"/>
        </w:rPr>
        <w:t>附件3</w:t>
      </w:r>
    </w:p>
    <w:p w14:paraId="036F51C4">
      <w:pPr>
        <w:widowControl/>
        <w:tabs>
          <w:tab w:val="center" w:pos="4201"/>
          <w:tab w:val="right" w:leader="dot" w:pos="9298"/>
        </w:tabs>
        <w:autoSpaceDE w:val="0"/>
        <w:autoSpaceDN w:val="0"/>
        <w:adjustRightInd/>
        <w:snapToGrid/>
        <w:jc w:val="center"/>
        <w:rPr>
          <w:rFonts w:ascii="黑体" w:hAnsi="黑体" w:eastAsia="黑体" w:cs="Times New Roman"/>
          <w:b/>
          <w:kern w:val="0"/>
          <w:sz w:val="32"/>
          <w:szCs w:val="32"/>
        </w:rPr>
      </w:pPr>
      <w:r>
        <w:rPr>
          <w:rFonts w:hint="eastAsia" w:ascii="黑体" w:hAnsi="黑体" w:eastAsia="黑体" w:cs="Times New Roman"/>
          <w:b/>
          <w:kern w:val="0"/>
          <w:sz w:val="32"/>
          <w:szCs w:val="32"/>
        </w:rPr>
        <w:t>天津市</w:t>
      </w:r>
      <w:bookmarkStart w:id="10" w:name="_Hlk175672213"/>
      <w:r>
        <w:rPr>
          <w:rFonts w:hint="eastAsia" w:ascii="黑体" w:hAnsi="黑体" w:eastAsia="黑体" w:cs="Times New Roman"/>
          <w:b/>
          <w:kern w:val="0"/>
          <w:sz w:val="32"/>
          <w:szCs w:val="32"/>
        </w:rPr>
        <w:t>粮食烘干成套设施装备</w:t>
      </w:r>
      <w:bookmarkEnd w:id="10"/>
      <w:r>
        <w:rPr>
          <w:rFonts w:hint="eastAsia" w:ascii="黑体" w:hAnsi="黑体" w:eastAsia="黑体" w:cs="Times New Roman"/>
          <w:b/>
          <w:kern w:val="0"/>
          <w:sz w:val="32"/>
          <w:szCs w:val="32"/>
        </w:rPr>
        <w:t>建设规范</w:t>
      </w:r>
      <w:bookmarkEnd w:id="8"/>
      <w:bookmarkEnd w:id="9"/>
    </w:p>
    <w:p w14:paraId="60A076D6">
      <w:pPr>
        <w:widowControl/>
        <w:adjustRightInd/>
        <w:snapToGrid/>
        <w:spacing w:before="156" w:beforeLines="50" w:after="156" w:afterLines="50"/>
        <w:outlineLvl w:val="1"/>
        <w:rPr>
          <w:rFonts w:ascii="Times New Roman" w:hAnsi="Times New Roman" w:eastAsia="黑体" w:cs="Times New Roman"/>
          <w:kern w:val="0"/>
          <w:szCs w:val="20"/>
        </w:rPr>
      </w:pPr>
      <w:bookmarkStart w:id="11" w:name="_Toc177114638"/>
      <w:bookmarkStart w:id="12" w:name="_Toc118970354"/>
      <w:r>
        <w:rPr>
          <w:rFonts w:ascii="Times New Roman" w:hAnsi="Times New Roman" w:eastAsia="黑体" w:cs="Times New Roman"/>
          <w:kern w:val="0"/>
          <w:szCs w:val="20"/>
        </w:rPr>
        <w:t>前 言</w:t>
      </w:r>
      <w:bookmarkEnd w:id="11"/>
      <w:bookmarkEnd w:id="12"/>
    </w:p>
    <w:p w14:paraId="06FBD726">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按照“绿色环保、安全高效、经济适用”的总体要求，立足天津市粮食烘干成套设施装备实际需求编制本规范。根据调研确定以生物质成型燃料或天然气为能源</w:t>
      </w:r>
      <w:bookmarkStart w:id="13" w:name="_Hlk178060637"/>
      <w:r>
        <w:rPr>
          <w:rFonts w:hint="eastAsia" w:ascii="Times New Roman" w:hAnsi="Times New Roman" w:eastAsia="宋体" w:cs="Times New Roman"/>
          <w:kern w:val="0"/>
          <w:szCs w:val="20"/>
        </w:rPr>
        <w:t>，烘干对象包括玉米、稻谷、小麦等粮食作物。</w:t>
      </w:r>
      <w:bookmarkEnd w:id="13"/>
      <w:r>
        <w:rPr>
          <w:rFonts w:hint="eastAsia" w:ascii="Times New Roman" w:hAnsi="Times New Roman" w:eastAsia="宋体" w:cs="Times New Roman"/>
          <w:kern w:val="0"/>
          <w:szCs w:val="20"/>
        </w:rPr>
        <w:t>粮食烘干成套设施装备建设规模以玉米和稻谷烘干能力</w:t>
      </w:r>
      <w:r>
        <w:rPr>
          <w:rFonts w:hint="eastAsia" w:ascii="Times New Roman" w:hAnsi="Times New Roman" w:eastAsia="宋体" w:cs="Times New Roman"/>
          <w:kern w:val="0"/>
          <w:szCs w:val="20"/>
          <w:lang w:eastAsia="zh-CN"/>
        </w:rPr>
        <w:t>作为</w:t>
      </w:r>
      <w:r>
        <w:rPr>
          <w:rFonts w:hint="eastAsia" w:ascii="Times New Roman" w:hAnsi="Times New Roman" w:eastAsia="宋体" w:cs="Times New Roman"/>
          <w:kern w:val="0"/>
          <w:szCs w:val="20"/>
        </w:rPr>
        <w:t>依据，玉米烘干成套设施装备建设规模为日处理量100t、200t、300t三种规模，稻谷烘干成套设施装备建设规模为批处理60t、90t、120t三种规模，</w:t>
      </w:r>
      <w:bookmarkStart w:id="14" w:name="_Hlk178060794"/>
      <w:r>
        <w:rPr>
          <w:rFonts w:hint="eastAsia" w:ascii="Times New Roman" w:hAnsi="Times New Roman" w:eastAsia="宋体" w:cs="Times New Roman"/>
          <w:kern w:val="0"/>
          <w:szCs w:val="20"/>
        </w:rPr>
        <w:t>小麦收获季节多为晴天，基本不用烘干，因此小麦烘干仅作为应急装备配套，可与玉米或稻谷烘干成套设施装备通用。</w:t>
      </w:r>
      <w:bookmarkEnd w:id="14"/>
      <w:r>
        <w:rPr>
          <w:rFonts w:hint="eastAsia" w:ascii="Times New Roman" w:hAnsi="Times New Roman" w:eastAsia="宋体" w:cs="Times New Roman"/>
          <w:kern w:val="0"/>
          <w:szCs w:val="20"/>
        </w:rPr>
        <w:t>本文件为天津市粮食烘干成套设施装备农机购置补贴政策制定提供技术支撑，同时科学指导粮食烘干成套设施装备建设，加快提升天津市粮食产后烘干能力与机械化水平。</w:t>
      </w:r>
    </w:p>
    <w:p w14:paraId="06797366">
      <w:pPr>
        <w:widowControl/>
        <w:numPr>
          <w:ilvl w:val="0"/>
          <w:numId w:val="3"/>
        </w:numPr>
        <w:adjustRightInd/>
        <w:snapToGrid/>
        <w:spacing w:before="156" w:beforeLines="50" w:after="156" w:afterLines="50" w:line="360" w:lineRule="auto"/>
        <w:jc w:val="left"/>
        <w:outlineLvl w:val="1"/>
        <w:rPr>
          <w:rFonts w:ascii="Times New Roman" w:hAnsi="Times New Roman" w:eastAsia="黑体" w:cs="Times New Roman"/>
          <w:kern w:val="0"/>
          <w:szCs w:val="20"/>
        </w:rPr>
      </w:pPr>
      <w:bookmarkStart w:id="15" w:name="_Toc177114639"/>
      <w:bookmarkStart w:id="16" w:name="_Toc118970355"/>
      <w:r>
        <w:rPr>
          <w:rFonts w:ascii="Times New Roman" w:hAnsi="Times New Roman" w:eastAsia="黑体" w:cs="Times New Roman"/>
          <w:kern w:val="0"/>
          <w:szCs w:val="20"/>
        </w:rPr>
        <w:t>范围</w:t>
      </w:r>
      <w:bookmarkEnd w:id="15"/>
      <w:bookmarkEnd w:id="16"/>
    </w:p>
    <w:p w14:paraId="7C4CB212">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本</w:t>
      </w:r>
      <w:r>
        <w:rPr>
          <w:rFonts w:hint="eastAsia" w:ascii="Times New Roman" w:hAnsi="Times New Roman" w:eastAsia="宋体" w:cs="Times New Roman"/>
          <w:kern w:val="0"/>
          <w:szCs w:val="20"/>
        </w:rPr>
        <w:t>文件</w:t>
      </w:r>
      <w:r>
        <w:rPr>
          <w:rFonts w:ascii="Times New Roman" w:hAnsi="Times New Roman" w:eastAsia="宋体" w:cs="Times New Roman"/>
          <w:kern w:val="0"/>
          <w:szCs w:val="20"/>
        </w:rPr>
        <w:t>规定了</w:t>
      </w:r>
      <w:bookmarkStart w:id="17" w:name="_Hlk175672418"/>
      <w:r>
        <w:rPr>
          <w:rFonts w:hint="eastAsia" w:ascii="Times New Roman" w:hAnsi="Times New Roman" w:eastAsia="宋体" w:cs="Times New Roman"/>
          <w:kern w:val="0"/>
          <w:szCs w:val="20"/>
        </w:rPr>
        <w:t>粮食烘干成套设施装备</w:t>
      </w:r>
      <w:bookmarkEnd w:id="17"/>
      <w:r>
        <w:rPr>
          <w:rFonts w:ascii="Times New Roman" w:hAnsi="Times New Roman" w:eastAsia="宋体" w:cs="Times New Roman"/>
          <w:kern w:val="0"/>
          <w:szCs w:val="20"/>
        </w:rPr>
        <w:t>的术语和定义、工艺流程、建设要求、成套设施装备配置及投资估算、安全与环保、安装与调试和使用验收等的基本要求。</w:t>
      </w:r>
    </w:p>
    <w:p w14:paraId="25584837">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本文件适用于从事农业生产的农民和农业生产经营组织粮食烘干成套设施装备</w:t>
      </w:r>
      <w:r>
        <w:rPr>
          <w:rFonts w:ascii="Times New Roman" w:hAnsi="Times New Roman" w:eastAsia="宋体" w:cs="Times New Roman"/>
          <w:kern w:val="0"/>
          <w:szCs w:val="20"/>
        </w:rPr>
        <w:t>建设和验收，改（扩）建可参照执行。</w:t>
      </w:r>
    </w:p>
    <w:p w14:paraId="46D71A35">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本文件粮食作物主要为玉米、稻谷和小麦。</w:t>
      </w:r>
    </w:p>
    <w:p w14:paraId="45152DE2">
      <w:pPr>
        <w:widowControl/>
        <w:numPr>
          <w:ilvl w:val="0"/>
          <w:numId w:val="3"/>
        </w:numPr>
        <w:adjustRightInd/>
        <w:snapToGrid/>
        <w:spacing w:before="156" w:beforeLines="50" w:after="156" w:afterLines="50" w:line="360" w:lineRule="auto"/>
        <w:jc w:val="left"/>
        <w:outlineLvl w:val="1"/>
        <w:rPr>
          <w:rFonts w:ascii="Times New Roman" w:hAnsi="Times New Roman" w:eastAsia="黑体" w:cs="Times New Roman"/>
          <w:kern w:val="0"/>
          <w:szCs w:val="20"/>
        </w:rPr>
      </w:pPr>
      <w:bookmarkStart w:id="18" w:name="_Toc118970356"/>
      <w:bookmarkStart w:id="19" w:name="_Toc177114640"/>
      <w:r>
        <w:rPr>
          <w:rFonts w:ascii="Times New Roman" w:hAnsi="Times New Roman" w:eastAsia="黑体" w:cs="Times New Roman"/>
          <w:kern w:val="0"/>
          <w:szCs w:val="20"/>
        </w:rPr>
        <w:t>规范性引用文件</w:t>
      </w:r>
      <w:bookmarkEnd w:id="18"/>
      <w:bookmarkEnd w:id="19"/>
    </w:p>
    <w:p w14:paraId="588E0DA4">
      <w:pPr>
        <w:widowControl/>
        <w:tabs>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下列文件对于本文件的应用是必不可少的。凡是注日期的引用文件，仅所注日期的版本适用于本文件。凡是不注日期的引用文件，其最新版本（包括所有的修改单）适用于本文件。</w:t>
      </w:r>
    </w:p>
    <w:p w14:paraId="5CAE44E9">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bookmarkStart w:id="20" w:name="_Hlk178060972"/>
      <w:r>
        <w:rPr>
          <w:rFonts w:ascii="Times New Roman" w:hAnsi="Times New Roman" w:eastAsia="宋体" w:cs="Times New Roman"/>
          <w:kern w:val="0"/>
          <w:szCs w:val="20"/>
        </w:rPr>
        <w:t>GB 1350 稻谷</w:t>
      </w:r>
    </w:p>
    <w:p w14:paraId="249693E9">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GB 1351 小麦</w:t>
      </w:r>
    </w:p>
    <w:p w14:paraId="3FB50F63">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GB 1353 玉米</w:t>
      </w:r>
    </w:p>
    <w:p w14:paraId="201C1638">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GB/T 2893.5 图形符号安全色和安全标志第</w:t>
      </w:r>
      <w:r>
        <w:rPr>
          <w:rFonts w:hint="eastAsia" w:ascii="Times New Roman" w:hAnsi="Times New Roman" w:eastAsia="宋体" w:cs="Times New Roman"/>
          <w:kern w:val="0"/>
          <w:szCs w:val="20"/>
          <w:lang w:eastAsia="zh-CN"/>
        </w:rPr>
        <w:t>5</w:t>
      </w:r>
      <w:r>
        <w:rPr>
          <w:rFonts w:ascii="Times New Roman" w:hAnsi="Times New Roman" w:eastAsia="宋体" w:cs="Times New Roman"/>
          <w:kern w:val="0"/>
          <w:szCs w:val="20"/>
        </w:rPr>
        <w:t>部分：安全标志使用原则与要求</w:t>
      </w:r>
    </w:p>
    <w:p w14:paraId="708D203B">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4053.1 固定式钢梯及平台安全要求 第1部分</w:t>
      </w:r>
      <w:r>
        <w:rPr>
          <w:rFonts w:hint="eastAsia" w:ascii="Times New Roman" w:hAnsi="Times New Roman" w:eastAsia="宋体" w:cs="Times New Roman"/>
          <w:kern w:val="0"/>
          <w:szCs w:val="20"/>
          <w:lang w:eastAsia="zh-CN"/>
        </w:rPr>
        <w:t>：</w:t>
      </w:r>
      <w:r>
        <w:rPr>
          <w:rFonts w:ascii="Times New Roman" w:hAnsi="Times New Roman" w:eastAsia="宋体" w:cs="Times New Roman"/>
          <w:kern w:val="0"/>
          <w:szCs w:val="20"/>
        </w:rPr>
        <w:t>钢直梯</w:t>
      </w:r>
    </w:p>
    <w:p w14:paraId="711A78FB">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4053.3 固定式钢梯及平台安全要求 第3部分</w:t>
      </w:r>
      <w:r>
        <w:rPr>
          <w:rFonts w:hint="eastAsia" w:ascii="Times New Roman" w:hAnsi="Times New Roman" w:eastAsia="宋体" w:cs="Times New Roman"/>
          <w:kern w:val="0"/>
          <w:szCs w:val="20"/>
          <w:lang w:eastAsia="zh-CN"/>
        </w:rPr>
        <w:t>：</w:t>
      </w:r>
      <w:r>
        <w:rPr>
          <w:rFonts w:ascii="Times New Roman" w:hAnsi="Times New Roman" w:eastAsia="宋体" w:cs="Times New Roman"/>
          <w:kern w:val="0"/>
          <w:szCs w:val="20"/>
        </w:rPr>
        <w:t>工业防护栏杆及钢平台</w:t>
      </w:r>
    </w:p>
    <w:p w14:paraId="1FA037A3">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10395.1 农林机械安全第1部分：总则</w:t>
      </w:r>
    </w:p>
    <w:p w14:paraId="608324D5">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10396 农林拖拉机和机械、草坪和园艺动力机械安全标志和危险图形总则</w:t>
      </w:r>
    </w:p>
    <w:p w14:paraId="2228D732">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GB/T 10595 带式输送机</w:t>
      </w:r>
    </w:p>
    <w:p w14:paraId="13D46E83">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GB/T 10596 埋刮板输送机</w:t>
      </w:r>
    </w:p>
    <w:p w14:paraId="57A046CB">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12348 工业企业厂界环境噪声排放标准</w:t>
      </w:r>
    </w:p>
    <w:p w14:paraId="3AC8C438">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GB/T 12706 《额定电压1kV(Um=1.2kV</w:t>
      </w:r>
      <w:r>
        <w:rPr>
          <w:rFonts w:hint="eastAsia" w:ascii="Times New Roman" w:hAnsi="Times New Roman" w:eastAsia="宋体" w:cs="Times New Roman"/>
          <w:kern w:val="0"/>
          <w:szCs w:val="20"/>
          <w:lang w:eastAsia="zh-CN"/>
        </w:rPr>
        <w:t>）</w:t>
      </w:r>
      <w:r>
        <w:rPr>
          <w:rFonts w:ascii="Times New Roman" w:hAnsi="Times New Roman" w:eastAsia="宋体" w:cs="Times New Roman"/>
          <w:kern w:val="0"/>
          <w:szCs w:val="20"/>
        </w:rPr>
        <w:t>到35kV(Um=40.5kV</w:t>
      </w:r>
      <w:r>
        <w:rPr>
          <w:rFonts w:hint="eastAsia" w:ascii="Times New Roman" w:hAnsi="Times New Roman" w:eastAsia="宋体" w:cs="Times New Roman"/>
          <w:kern w:val="0"/>
          <w:szCs w:val="20"/>
          <w:lang w:eastAsia="zh-CN"/>
        </w:rPr>
        <w:t>）</w:t>
      </w:r>
      <w:r>
        <w:rPr>
          <w:rFonts w:ascii="Times New Roman" w:hAnsi="Times New Roman" w:eastAsia="宋体" w:cs="Times New Roman"/>
          <w:kern w:val="0"/>
          <w:szCs w:val="20"/>
        </w:rPr>
        <w:t>挤包绝缘电力电缆及附件》</w:t>
      </w:r>
    </w:p>
    <w:p w14:paraId="431C7674">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13271 锅炉大气污染物排放标准</w:t>
      </w:r>
    </w:p>
    <w:p w14:paraId="35F91F60">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13495.1 消防安全标志 第1部分：标志</w:t>
      </w:r>
    </w:p>
    <w:p w14:paraId="31357A8C">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14784 带式输送机 安全规范</w:t>
      </w:r>
    </w:p>
    <w:p w14:paraId="6BAB0A13">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bookmarkStart w:id="21" w:name="_Hlk177223156"/>
      <w:r>
        <w:rPr>
          <w:rFonts w:ascii="Times New Roman" w:hAnsi="Times New Roman" w:eastAsia="宋体" w:cs="Times New Roman"/>
          <w:kern w:val="0"/>
          <w:szCs w:val="20"/>
        </w:rPr>
        <w:t>GB 15577</w:t>
      </w:r>
      <w:bookmarkEnd w:id="21"/>
      <w:r>
        <w:rPr>
          <w:rFonts w:ascii="Times New Roman" w:hAnsi="Times New Roman" w:eastAsia="宋体" w:cs="Times New Roman"/>
          <w:kern w:val="0"/>
          <w:szCs w:val="20"/>
        </w:rPr>
        <w:t xml:space="preserve"> 粉尘防爆安全规程</w:t>
      </w:r>
    </w:p>
    <w:p w14:paraId="1BAE641B">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15630 消防安全标志设置要求</w:t>
      </w:r>
    </w:p>
    <w:p w14:paraId="0C431430">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GB/T 16714 连续式粮食干燥机</w:t>
      </w:r>
    </w:p>
    <w:p w14:paraId="046A27A5">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17440 粮食加工、储运系统粉尘防爆安全规程</w:t>
      </w:r>
    </w:p>
    <w:p w14:paraId="777F8CE0">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 19517 国家电气设备安全技术规范</w:t>
      </w:r>
    </w:p>
    <w:p w14:paraId="734C6675">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GB/T 21015 稻谷干燥技术规范</w:t>
      </w:r>
    </w:p>
    <w:p w14:paraId="550384B9">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GB/T 21016 小麦干燥技术规范</w:t>
      </w:r>
    </w:p>
    <w:p w14:paraId="03078E8B">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GB/T 21017 玉米干燥技术规范</w:t>
      </w:r>
    </w:p>
    <w:p w14:paraId="53F41C19">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GB/T 23821 机械安全 防止上下肢触及危险区的安全距离</w:t>
      </w:r>
    </w:p>
    <w:p w14:paraId="56E6CE5D">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GB/T 25235 粮油机械 组合清理筛</w:t>
      </w:r>
    </w:p>
    <w:p w14:paraId="6F87AA1D">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GB/T 26893 粮油机械 圆筒初清筛</w:t>
      </w:r>
    </w:p>
    <w:p w14:paraId="4295FCB1">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GB/T 37519 粮油机械 斗式提升机</w:t>
      </w:r>
    </w:p>
    <w:p w14:paraId="0F0BEA58">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 xml:space="preserve">GB 50016 </w:t>
      </w:r>
      <w:r>
        <w:rPr>
          <w:rFonts w:hint="eastAsia" w:ascii="Times New Roman" w:hAnsi="Times New Roman" w:eastAsia="宋体" w:cs="Times New Roman"/>
          <w:kern w:val="0"/>
          <w:szCs w:val="20"/>
        </w:rPr>
        <w:t>建筑设计防火规范</w:t>
      </w:r>
    </w:p>
    <w:p w14:paraId="5729F5DA">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 xml:space="preserve">GB 50037 </w:t>
      </w:r>
      <w:r>
        <w:rPr>
          <w:rFonts w:hint="eastAsia" w:ascii="Times New Roman" w:hAnsi="Times New Roman" w:eastAsia="宋体" w:cs="Times New Roman"/>
          <w:kern w:val="0"/>
          <w:szCs w:val="20"/>
        </w:rPr>
        <w:t>建筑物防雷设计规范</w:t>
      </w:r>
    </w:p>
    <w:p w14:paraId="7FC99BC3">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 xml:space="preserve">GB 50140 </w:t>
      </w:r>
      <w:r>
        <w:rPr>
          <w:rFonts w:hint="eastAsia" w:ascii="Times New Roman" w:hAnsi="Times New Roman" w:eastAsia="宋体" w:cs="Times New Roman"/>
          <w:kern w:val="0"/>
          <w:szCs w:val="20"/>
        </w:rPr>
        <w:t>建筑灭火器配置设计规范</w:t>
      </w:r>
    </w:p>
    <w:p w14:paraId="7469736F">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 xml:space="preserve">GB 50205 </w:t>
      </w:r>
      <w:r>
        <w:rPr>
          <w:rFonts w:hint="eastAsia" w:ascii="Times New Roman" w:hAnsi="Times New Roman" w:eastAsia="宋体" w:cs="Times New Roman"/>
          <w:kern w:val="0"/>
          <w:szCs w:val="20"/>
        </w:rPr>
        <w:t>钢结构工程施工质量验收标准</w:t>
      </w:r>
    </w:p>
    <w:p w14:paraId="0C7E633C">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 xml:space="preserve">GB 50322 </w:t>
      </w:r>
      <w:r>
        <w:rPr>
          <w:rFonts w:hint="eastAsia" w:ascii="Times New Roman" w:hAnsi="Times New Roman" w:eastAsia="宋体" w:cs="Times New Roman"/>
          <w:kern w:val="0"/>
          <w:szCs w:val="20"/>
        </w:rPr>
        <w:t>粮食钢板筒仓设计规范</w:t>
      </w:r>
    </w:p>
    <w:p w14:paraId="67B1BCA7">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NY 2802 谷物干燥机大气污染物排放标准</w:t>
      </w:r>
    </w:p>
    <w:p w14:paraId="289F33ED">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NY/T 2844 双层圆筒初清筛</w:t>
      </w:r>
    </w:p>
    <w:p w14:paraId="7E97DC17">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JB/T 9800 装配式金属筒仓</w:t>
      </w:r>
    </w:p>
    <w:p w14:paraId="22E36C1F">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JB/T 10268 批式循环谷物干燥机</w:t>
      </w:r>
    </w:p>
    <w:p w14:paraId="09B7AE37">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JB/T 13628 循环式粮食干燥机</w:t>
      </w:r>
    </w:p>
    <w:p w14:paraId="66A33C5C">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AQ4229 粮食立筒仓粉尘防爆安全规范</w:t>
      </w:r>
    </w:p>
    <w:p w14:paraId="1F4F8119">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TSG ZB001 燃油</w:t>
      </w:r>
      <w:r>
        <w:rPr>
          <w:rFonts w:hint="eastAsia" w:ascii="Times New Roman" w:hAnsi="Times New Roman" w:eastAsia="宋体" w:cs="Times New Roman"/>
          <w:kern w:val="0"/>
          <w:szCs w:val="20"/>
          <w:lang w:eastAsia="zh-CN"/>
        </w:rPr>
        <w:t>（</w:t>
      </w:r>
      <w:r>
        <w:rPr>
          <w:rFonts w:ascii="Times New Roman" w:hAnsi="Times New Roman" w:eastAsia="宋体" w:cs="Times New Roman"/>
          <w:kern w:val="0"/>
          <w:szCs w:val="20"/>
        </w:rPr>
        <w:t>气</w:t>
      </w:r>
      <w:r>
        <w:rPr>
          <w:rFonts w:hint="eastAsia" w:ascii="Times New Roman" w:hAnsi="Times New Roman" w:eastAsia="宋体" w:cs="Times New Roman"/>
          <w:kern w:val="0"/>
          <w:szCs w:val="20"/>
          <w:lang w:eastAsia="zh-CN"/>
        </w:rPr>
        <w:t>）</w:t>
      </w:r>
      <w:r>
        <w:rPr>
          <w:rFonts w:ascii="Times New Roman" w:hAnsi="Times New Roman" w:eastAsia="宋体" w:cs="Times New Roman"/>
          <w:kern w:val="0"/>
          <w:szCs w:val="20"/>
        </w:rPr>
        <w:t>燃烧器安全技术规则</w:t>
      </w:r>
    </w:p>
    <w:p w14:paraId="4818503B">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ascii="Times New Roman" w:hAnsi="Times New Roman" w:eastAsia="宋体" w:cs="Times New Roman"/>
          <w:kern w:val="0"/>
          <w:szCs w:val="20"/>
        </w:rPr>
        <w:t>NB/T 34040 小型生物质热风炉技术条件</w:t>
      </w:r>
    </w:p>
    <w:p w14:paraId="67CAD174">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0"/>
        </w:rPr>
      </w:pPr>
      <w:r>
        <w:rPr>
          <w:rFonts w:hint="eastAsia" w:ascii="Times New Roman" w:hAnsi="Times New Roman" w:eastAsia="宋体" w:cs="Times New Roman"/>
          <w:kern w:val="0"/>
          <w:szCs w:val="20"/>
        </w:rPr>
        <w:t>《烘干机塔（房）建设工作指引（试行）》（农机鉴推〔2021〕18号）</w:t>
      </w:r>
    </w:p>
    <w:bookmarkEnd w:id="20"/>
    <w:p w14:paraId="6AD2502A">
      <w:pPr>
        <w:widowControl/>
        <w:numPr>
          <w:ilvl w:val="0"/>
          <w:numId w:val="3"/>
        </w:numPr>
        <w:adjustRightInd/>
        <w:snapToGrid/>
        <w:spacing w:before="156" w:beforeLines="50" w:after="156" w:afterLines="50" w:line="360" w:lineRule="auto"/>
        <w:jc w:val="left"/>
        <w:outlineLvl w:val="1"/>
        <w:rPr>
          <w:rFonts w:ascii="Times New Roman" w:hAnsi="Times New Roman" w:eastAsia="黑体" w:cs="Times New Roman"/>
          <w:kern w:val="0"/>
          <w:szCs w:val="20"/>
        </w:rPr>
      </w:pPr>
      <w:bookmarkStart w:id="22" w:name="_Toc118970357"/>
      <w:bookmarkStart w:id="23" w:name="_Toc177114641"/>
      <w:r>
        <w:rPr>
          <w:rFonts w:ascii="Times New Roman" w:hAnsi="Times New Roman" w:eastAsia="黑体" w:cs="Times New Roman"/>
          <w:kern w:val="0"/>
          <w:szCs w:val="20"/>
        </w:rPr>
        <w:t>术语和定义</w:t>
      </w:r>
      <w:bookmarkEnd w:id="22"/>
      <w:bookmarkEnd w:id="23"/>
    </w:p>
    <w:p w14:paraId="215A5338">
      <w:pPr>
        <w:autoSpaceDE w:val="0"/>
        <w:autoSpaceDN w:val="0"/>
        <w:snapToGrid/>
        <w:ind w:firstLine="420" w:firstLineChars="200"/>
        <w:jc w:val="left"/>
        <w:rPr>
          <w:rFonts w:ascii="Times New Roman" w:hAnsi="Times New Roman" w:eastAsia="宋体" w:cs="Times New Roman"/>
          <w:kern w:val="0"/>
          <w:szCs w:val="21"/>
        </w:rPr>
      </w:pPr>
      <w:bookmarkStart w:id="24" w:name="_Toc110600255"/>
      <w:bookmarkStart w:id="25" w:name="_Toc110602300"/>
      <w:r>
        <w:rPr>
          <w:rFonts w:ascii="Times New Roman" w:hAnsi="Times New Roman" w:eastAsia="宋体" w:cs="Times New Roman"/>
          <w:kern w:val="0"/>
          <w:szCs w:val="21"/>
        </w:rPr>
        <w:t>下列术语和定义适用于本文件。</w:t>
      </w:r>
      <w:bookmarkEnd w:id="24"/>
      <w:bookmarkEnd w:id="25"/>
    </w:p>
    <w:p w14:paraId="21375DD8">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26" w:name="_Toc110602301"/>
      <w:bookmarkEnd w:id="26"/>
      <w:bookmarkStart w:id="27" w:name="_Toc110600256"/>
      <w:bookmarkEnd w:id="27"/>
      <w:bookmarkStart w:id="28" w:name="_Toc110602304"/>
      <w:bookmarkStart w:id="29" w:name="_Toc110600259"/>
      <w:r>
        <w:rPr>
          <w:rFonts w:hint="eastAsia" w:ascii="Times New Roman" w:hAnsi="Times New Roman" w:eastAsia="黑体" w:cs="Times New Roman"/>
          <w:kern w:val="0"/>
          <w:szCs w:val="21"/>
        </w:rPr>
        <w:t>粮食</w:t>
      </w:r>
      <w:bookmarkStart w:id="30" w:name="_Hlk175672673"/>
      <w:r>
        <w:rPr>
          <w:rFonts w:hint="eastAsia" w:ascii="Times New Roman" w:hAnsi="Times New Roman" w:eastAsia="黑体" w:cs="Times New Roman"/>
          <w:kern w:val="0"/>
          <w:szCs w:val="21"/>
        </w:rPr>
        <w:t>烘干成套设施装备</w:t>
      </w:r>
      <w:bookmarkEnd w:id="30"/>
    </w:p>
    <w:p w14:paraId="6417DA6B">
      <w:pPr>
        <w:autoSpaceDE w:val="0"/>
        <w:autoSpaceDN w:val="0"/>
        <w:snapToGrid/>
        <w:ind w:firstLine="420" w:firstLineChars="200"/>
        <w:jc w:val="left"/>
        <w:rPr>
          <w:rFonts w:ascii="Times New Roman" w:hAnsi="Times New Roman" w:eastAsia="宋体" w:cs="Times New Roman"/>
          <w:kern w:val="0"/>
          <w:szCs w:val="21"/>
        </w:rPr>
      </w:pPr>
      <w:bookmarkStart w:id="31" w:name="_Hlk178061227"/>
      <w:r>
        <w:rPr>
          <w:rFonts w:hint="eastAsia" w:ascii="Times New Roman" w:hAnsi="Times New Roman" w:eastAsia="宋体" w:cs="Times New Roman"/>
          <w:kern w:val="0"/>
          <w:szCs w:val="21"/>
        </w:rPr>
        <w:t>用于粮食清理、暂存、烘干、除尘等作业的主要设备及附属设备统称。一般包括原粮预处理系统、烘前暂存系统、干燥系统、烘后暂存系统、电气控制系统、除尘系统、附属设施等分项成套设施装备所组成。</w:t>
      </w:r>
      <w:bookmarkEnd w:id="28"/>
      <w:bookmarkEnd w:id="29"/>
      <w:bookmarkStart w:id="32" w:name="_Toc110602307"/>
      <w:bookmarkEnd w:id="32"/>
      <w:bookmarkStart w:id="33" w:name="_Toc110600262"/>
      <w:bookmarkEnd w:id="33"/>
      <w:bookmarkStart w:id="34" w:name="_Toc110600260"/>
      <w:bookmarkEnd w:id="34"/>
      <w:bookmarkStart w:id="35" w:name="_Toc110602305"/>
      <w:bookmarkEnd w:id="35"/>
    </w:p>
    <w:bookmarkEnd w:id="31"/>
    <w:p w14:paraId="0223287F">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36" w:name="_Hlk178061266"/>
      <w:r>
        <w:rPr>
          <w:rFonts w:hint="eastAsia" w:ascii="Times New Roman" w:hAnsi="Times New Roman" w:eastAsia="黑体" w:cs="Times New Roman"/>
          <w:kern w:val="0"/>
          <w:szCs w:val="21"/>
        </w:rPr>
        <w:t>原粮预处理系统</w:t>
      </w:r>
    </w:p>
    <w:bookmarkEnd w:id="36"/>
    <w:p w14:paraId="19D539A6">
      <w:pPr>
        <w:autoSpaceDE w:val="0"/>
        <w:autoSpaceDN w:val="0"/>
        <w:snapToGrid/>
        <w:ind w:firstLine="420" w:firstLineChars="200"/>
        <w:jc w:val="left"/>
        <w:rPr>
          <w:rFonts w:ascii="Times New Roman" w:hAnsi="Times New Roman" w:eastAsia="宋体" w:cs="Times New Roman"/>
          <w:kern w:val="0"/>
          <w:szCs w:val="21"/>
        </w:rPr>
      </w:pPr>
      <w:bookmarkStart w:id="37" w:name="_Hlk178061248"/>
      <w:r>
        <w:rPr>
          <w:rFonts w:hint="eastAsia" w:ascii="Times New Roman" w:hAnsi="Times New Roman" w:eastAsia="宋体" w:cs="Times New Roman"/>
          <w:kern w:val="0"/>
          <w:szCs w:val="21"/>
        </w:rPr>
        <w:t>用于去除粮食中杂质的成套设备，</w:t>
      </w:r>
      <w:r>
        <w:rPr>
          <w:rFonts w:ascii="Times New Roman" w:hAnsi="Times New Roman" w:eastAsia="宋体" w:cs="Times New Roman"/>
          <w:kern w:val="0"/>
          <w:szCs w:val="21"/>
        </w:rPr>
        <w:t>主要包括卸粮斗、提升机、</w:t>
      </w:r>
      <w:r>
        <w:rPr>
          <w:rFonts w:hint="eastAsia" w:ascii="Times New Roman" w:hAnsi="Times New Roman" w:eastAsia="宋体" w:cs="Times New Roman"/>
          <w:kern w:val="0"/>
          <w:szCs w:val="21"/>
        </w:rPr>
        <w:t>初清筛</w:t>
      </w:r>
      <w:r>
        <w:rPr>
          <w:rFonts w:ascii="Times New Roman" w:hAnsi="Times New Roman" w:eastAsia="宋体" w:cs="Times New Roman"/>
          <w:kern w:val="0"/>
          <w:szCs w:val="21"/>
        </w:rPr>
        <w:t>（圆筒初清筛或组合式清理筛）等设备。</w:t>
      </w:r>
    </w:p>
    <w:bookmarkEnd w:id="37"/>
    <w:p w14:paraId="241160E9">
      <w:pPr>
        <w:widowControl/>
        <w:numPr>
          <w:ilvl w:val="1"/>
          <w:numId w:val="3"/>
        </w:numPr>
        <w:adjustRightInd/>
        <w:snapToGrid/>
        <w:spacing w:before="156" w:beforeLines="50" w:after="156" w:afterLines="50" w:line="360" w:lineRule="exact"/>
        <w:jc w:val="left"/>
        <w:outlineLvl w:val="2"/>
        <w:rPr>
          <w:rFonts w:ascii="Times New Roman" w:hAnsi="Times New Roman" w:eastAsia="黑体" w:cs="Times New Roman"/>
          <w:kern w:val="0"/>
          <w:szCs w:val="21"/>
        </w:rPr>
      </w:pPr>
      <w:bookmarkStart w:id="38" w:name="_Hlk178061333"/>
      <w:r>
        <w:rPr>
          <w:rFonts w:hint="eastAsia" w:ascii="Times New Roman" w:hAnsi="Times New Roman" w:eastAsia="黑体" w:cs="Times New Roman"/>
          <w:kern w:val="0"/>
          <w:szCs w:val="21"/>
        </w:rPr>
        <w:t>烘前暂存系统</w:t>
      </w:r>
    </w:p>
    <w:bookmarkEnd w:id="38"/>
    <w:p w14:paraId="49BF9FB0">
      <w:pPr>
        <w:autoSpaceDE w:val="0"/>
        <w:autoSpaceDN w:val="0"/>
        <w:snapToGrid/>
        <w:ind w:firstLine="420" w:firstLineChars="200"/>
        <w:jc w:val="left"/>
        <w:rPr>
          <w:rFonts w:ascii="Times New Roman" w:hAnsi="Times New Roman" w:eastAsia="宋体" w:cs="Times New Roman"/>
          <w:kern w:val="0"/>
          <w:szCs w:val="21"/>
        </w:rPr>
      </w:pPr>
      <w:bookmarkStart w:id="39" w:name="_Hlk178061363"/>
      <w:r>
        <w:rPr>
          <w:rFonts w:hint="eastAsia" w:ascii="Times New Roman" w:hAnsi="Times New Roman" w:eastAsia="宋体" w:cs="Times New Roman"/>
          <w:kern w:val="0"/>
          <w:szCs w:val="21"/>
        </w:rPr>
        <w:t>用</w:t>
      </w:r>
      <w:bookmarkStart w:id="40" w:name="_Hlk177216464"/>
      <w:r>
        <w:rPr>
          <w:rFonts w:hint="eastAsia" w:ascii="Times New Roman" w:hAnsi="Times New Roman" w:eastAsia="宋体" w:cs="Times New Roman"/>
          <w:kern w:val="0"/>
          <w:szCs w:val="21"/>
        </w:rPr>
        <w:t>于粮食干燥前湿粮暂存的成套设备，</w:t>
      </w:r>
      <w:bookmarkEnd w:id="40"/>
      <w:r>
        <w:rPr>
          <w:rFonts w:hint="eastAsia" w:ascii="Times New Roman" w:hAnsi="Times New Roman" w:eastAsia="宋体" w:cs="Times New Roman"/>
          <w:kern w:val="0"/>
          <w:szCs w:val="21"/>
        </w:rPr>
        <w:t>主要包括烘前暂存仓、提升机、刮板（皮带）输送机等设备。</w:t>
      </w:r>
    </w:p>
    <w:bookmarkEnd w:id="39"/>
    <w:p w14:paraId="575E02FF">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41" w:name="_Hlk178061396"/>
      <w:r>
        <w:rPr>
          <w:rFonts w:hint="eastAsia" w:ascii="Times New Roman" w:hAnsi="Times New Roman" w:eastAsia="黑体" w:cs="Times New Roman"/>
          <w:kern w:val="0"/>
          <w:szCs w:val="21"/>
        </w:rPr>
        <w:t>干燥系统</w:t>
      </w:r>
    </w:p>
    <w:bookmarkEnd w:id="41"/>
    <w:p w14:paraId="4CA5C53B">
      <w:pPr>
        <w:autoSpaceDE w:val="0"/>
        <w:autoSpaceDN w:val="0"/>
        <w:snapToGrid/>
        <w:ind w:firstLine="420" w:firstLineChars="200"/>
        <w:jc w:val="left"/>
        <w:rPr>
          <w:rFonts w:ascii="Times New Roman" w:hAnsi="Times New Roman" w:eastAsia="宋体" w:cs="Times New Roman"/>
          <w:kern w:val="0"/>
          <w:szCs w:val="21"/>
        </w:rPr>
      </w:pPr>
      <w:bookmarkStart w:id="42" w:name="_Hlk178061414"/>
      <w:r>
        <w:rPr>
          <w:rFonts w:hint="eastAsia" w:ascii="Times New Roman" w:hAnsi="Times New Roman" w:eastAsia="宋体" w:cs="Times New Roman"/>
          <w:kern w:val="0"/>
          <w:szCs w:val="21"/>
        </w:rPr>
        <w:t>用于粮食</w:t>
      </w:r>
      <w:r>
        <w:rPr>
          <w:rFonts w:ascii="Times New Roman" w:hAnsi="Times New Roman" w:eastAsia="宋体" w:cs="Times New Roman"/>
          <w:kern w:val="0"/>
          <w:szCs w:val="21"/>
        </w:rPr>
        <w:t>烘干作业的成套设备，主要包括</w:t>
      </w:r>
      <w:r>
        <w:rPr>
          <w:rFonts w:hint="eastAsia" w:ascii="Times New Roman" w:hAnsi="Times New Roman" w:eastAsia="宋体" w:cs="Times New Roman"/>
          <w:kern w:val="0"/>
          <w:szCs w:val="21"/>
        </w:rPr>
        <w:t>提升机、</w:t>
      </w:r>
      <w:r>
        <w:rPr>
          <w:rFonts w:ascii="Times New Roman" w:hAnsi="Times New Roman" w:eastAsia="宋体" w:cs="Times New Roman"/>
          <w:kern w:val="0"/>
          <w:szCs w:val="21"/>
        </w:rPr>
        <w:t>干燥机</w:t>
      </w:r>
      <w:r>
        <w:rPr>
          <w:rFonts w:hint="eastAsia" w:ascii="Times New Roman" w:hAnsi="Times New Roman" w:eastAsia="宋体" w:cs="Times New Roman"/>
          <w:kern w:val="0"/>
          <w:szCs w:val="21"/>
        </w:rPr>
        <w:t>（连续或循环）、</w:t>
      </w:r>
      <w:r>
        <w:rPr>
          <w:rFonts w:ascii="Times New Roman" w:hAnsi="Times New Roman" w:eastAsia="宋体" w:cs="Times New Roman"/>
          <w:kern w:val="0"/>
          <w:szCs w:val="21"/>
        </w:rPr>
        <w:t>热源、</w:t>
      </w:r>
      <w:r>
        <w:rPr>
          <w:rFonts w:hint="eastAsia" w:ascii="Times New Roman" w:hAnsi="Times New Roman" w:eastAsia="宋体" w:cs="Times New Roman"/>
          <w:kern w:val="0"/>
          <w:szCs w:val="21"/>
        </w:rPr>
        <w:t>刮板（皮带）输送机</w:t>
      </w:r>
      <w:r>
        <w:rPr>
          <w:rFonts w:ascii="Times New Roman" w:hAnsi="Times New Roman" w:eastAsia="宋体" w:cs="Times New Roman"/>
          <w:kern w:val="0"/>
          <w:szCs w:val="21"/>
        </w:rPr>
        <w:t>等设备。</w:t>
      </w:r>
    </w:p>
    <w:bookmarkEnd w:id="42"/>
    <w:p w14:paraId="0E8C450C">
      <w:pPr>
        <w:widowControl/>
        <w:numPr>
          <w:ilvl w:val="1"/>
          <w:numId w:val="3"/>
        </w:numPr>
        <w:adjustRightInd/>
        <w:snapToGrid/>
        <w:spacing w:before="156" w:beforeLines="50" w:after="156" w:afterLines="50" w:line="360" w:lineRule="exact"/>
        <w:jc w:val="left"/>
        <w:outlineLvl w:val="2"/>
        <w:rPr>
          <w:rFonts w:ascii="Times New Roman" w:hAnsi="Times New Roman" w:eastAsia="黑体" w:cs="Times New Roman"/>
          <w:kern w:val="0"/>
          <w:szCs w:val="21"/>
        </w:rPr>
      </w:pPr>
      <w:bookmarkStart w:id="43" w:name="_Hlk178061434"/>
      <w:r>
        <w:rPr>
          <w:rFonts w:hint="eastAsia" w:ascii="Times New Roman" w:hAnsi="Times New Roman" w:eastAsia="黑体" w:cs="Times New Roman"/>
          <w:kern w:val="0"/>
          <w:szCs w:val="21"/>
        </w:rPr>
        <w:t>烘后暂存系统</w:t>
      </w:r>
    </w:p>
    <w:bookmarkEnd w:id="43"/>
    <w:p w14:paraId="3641A451">
      <w:pPr>
        <w:autoSpaceDE w:val="0"/>
        <w:autoSpaceDN w:val="0"/>
        <w:snapToGrid/>
        <w:ind w:firstLine="420" w:firstLineChars="200"/>
        <w:jc w:val="left"/>
        <w:rPr>
          <w:rFonts w:ascii="Times New Roman" w:hAnsi="Times New Roman" w:eastAsia="宋体" w:cs="Times New Roman"/>
          <w:kern w:val="0"/>
          <w:szCs w:val="21"/>
        </w:rPr>
      </w:pPr>
      <w:bookmarkStart w:id="44" w:name="_Hlk178061452"/>
      <w:r>
        <w:rPr>
          <w:rFonts w:hint="eastAsia" w:ascii="Times New Roman" w:hAnsi="Times New Roman" w:eastAsia="宋体" w:cs="Times New Roman"/>
          <w:kern w:val="0"/>
          <w:szCs w:val="21"/>
        </w:rPr>
        <w:t>用于粮食干燥后干粮暂存的成套设备，主要包括烘后暂存仓、提升机、刮板（皮带）输送机等设备。</w:t>
      </w:r>
      <w:bookmarkEnd w:id="44"/>
    </w:p>
    <w:p w14:paraId="0F4991CB">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45" w:name="_Hlk178061468"/>
      <w:r>
        <w:rPr>
          <w:rFonts w:hint="eastAsia" w:ascii="Times New Roman" w:hAnsi="Times New Roman" w:eastAsia="黑体" w:cs="Times New Roman"/>
          <w:kern w:val="0"/>
          <w:szCs w:val="21"/>
        </w:rPr>
        <w:t>除尘系统</w:t>
      </w:r>
    </w:p>
    <w:bookmarkEnd w:id="45"/>
    <w:p w14:paraId="146ACE79">
      <w:pPr>
        <w:autoSpaceDE w:val="0"/>
        <w:autoSpaceDN w:val="0"/>
        <w:snapToGrid/>
        <w:ind w:firstLine="420" w:firstLineChars="200"/>
        <w:jc w:val="left"/>
        <w:rPr>
          <w:rFonts w:ascii="Times New Roman" w:hAnsi="Times New Roman" w:eastAsia="宋体" w:cs="Times New Roman"/>
          <w:kern w:val="0"/>
          <w:szCs w:val="21"/>
        </w:rPr>
      </w:pPr>
      <w:bookmarkStart w:id="46" w:name="_Hlk178061486"/>
      <w:r>
        <w:rPr>
          <w:rFonts w:hint="eastAsia" w:ascii="Times New Roman" w:hAnsi="Times New Roman" w:eastAsia="宋体" w:cs="Times New Roman"/>
          <w:kern w:val="0"/>
          <w:szCs w:val="21"/>
        </w:rPr>
        <w:t>用于集中处理烘干成套设施装备作业过程中产生的粉尘的成套设备，主要包括除尘设备及管网、除尘室粉尘沉降附属设备和烟气除尘设备。</w:t>
      </w:r>
    </w:p>
    <w:bookmarkEnd w:id="46"/>
    <w:p w14:paraId="607FB47F">
      <w:pPr>
        <w:widowControl/>
        <w:numPr>
          <w:ilvl w:val="1"/>
          <w:numId w:val="3"/>
        </w:numPr>
        <w:adjustRightInd/>
        <w:snapToGrid/>
        <w:spacing w:before="156" w:beforeLines="50" w:after="156" w:afterLines="50" w:line="360" w:lineRule="exact"/>
        <w:jc w:val="left"/>
        <w:outlineLvl w:val="2"/>
        <w:rPr>
          <w:rFonts w:ascii="Times New Roman" w:hAnsi="Times New Roman" w:eastAsia="黑体" w:cs="Times New Roman"/>
          <w:kern w:val="0"/>
          <w:szCs w:val="21"/>
        </w:rPr>
      </w:pPr>
      <w:r>
        <w:rPr>
          <w:rFonts w:hint="eastAsia" w:ascii="Times New Roman" w:hAnsi="Times New Roman" w:eastAsia="黑体" w:cs="Times New Roman"/>
          <w:kern w:val="0"/>
          <w:szCs w:val="21"/>
        </w:rPr>
        <w:t>烘干机塔（房）</w:t>
      </w:r>
    </w:p>
    <w:p w14:paraId="1E3C635A">
      <w:pPr>
        <w:autoSpaceDE w:val="0"/>
        <w:autoSpaceDN w:val="0"/>
        <w:snapToGrid/>
        <w:ind w:firstLine="420" w:firstLineChars="200"/>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用于安置粮食干燥成套设施装备的设施。</w:t>
      </w:r>
    </w:p>
    <w:p w14:paraId="0DBC26CD">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r>
        <w:rPr>
          <w:rFonts w:ascii="Times New Roman" w:hAnsi="Times New Roman" w:eastAsia="黑体" w:cs="Times New Roman"/>
          <w:kern w:val="0"/>
          <w:szCs w:val="21"/>
        </w:rPr>
        <w:t>除尘室</w:t>
      </w:r>
    </w:p>
    <w:p w14:paraId="0629354F">
      <w:pPr>
        <w:autoSpaceDE w:val="0"/>
        <w:autoSpaceDN w:val="0"/>
        <w:snapToGrid/>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烘干中心进行粉尘集中沉降的设施，</w:t>
      </w:r>
      <w:r>
        <w:rPr>
          <w:rFonts w:hint="eastAsia" w:ascii="Times New Roman" w:hAnsi="Times New Roman" w:eastAsia="宋体" w:cs="Times New Roman"/>
          <w:kern w:val="0"/>
          <w:szCs w:val="21"/>
        </w:rPr>
        <w:t>根据天津市当地环保要求，除尘宜采用</w:t>
      </w:r>
      <w:r>
        <w:rPr>
          <w:rFonts w:ascii="Times New Roman" w:hAnsi="Times New Roman" w:eastAsia="宋体" w:cs="Times New Roman"/>
          <w:kern w:val="0"/>
          <w:szCs w:val="21"/>
        </w:rPr>
        <w:t>重力结合布袋除尘</w:t>
      </w:r>
      <w:r>
        <w:rPr>
          <w:rFonts w:hint="eastAsia" w:ascii="Times New Roman" w:hAnsi="Times New Roman" w:eastAsia="宋体" w:cs="Times New Roman"/>
          <w:kern w:val="0"/>
          <w:szCs w:val="21"/>
        </w:rPr>
        <w:t>的方式，也可采用</w:t>
      </w:r>
      <w:r>
        <w:rPr>
          <w:rFonts w:ascii="Times New Roman" w:hAnsi="Times New Roman" w:eastAsia="宋体" w:cs="Times New Roman"/>
          <w:kern w:val="0"/>
          <w:szCs w:val="21"/>
        </w:rPr>
        <w:t>重力沉降、重力结合喷淋等方式。</w:t>
      </w:r>
    </w:p>
    <w:p w14:paraId="75EEB8F7">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r>
        <w:rPr>
          <w:rFonts w:hint="eastAsia" w:ascii="Times New Roman" w:hAnsi="Times New Roman" w:eastAsia="黑体" w:cs="Times New Roman"/>
          <w:kern w:val="0"/>
          <w:szCs w:val="21"/>
        </w:rPr>
        <w:t>批处理量</w:t>
      </w:r>
    </w:p>
    <w:p w14:paraId="623ACE72">
      <w:pPr>
        <w:autoSpaceDE w:val="0"/>
        <w:autoSpaceDN w:val="0"/>
        <w:snapToGrid/>
        <w:ind w:firstLine="420" w:firstLineChars="200"/>
        <w:jc w:val="left"/>
        <w:rPr>
          <w:rFonts w:ascii="Times New Roman" w:hAnsi="Times New Roman" w:eastAsia="宋体" w:cs="Times New Roman"/>
          <w:kern w:val="0"/>
          <w:szCs w:val="21"/>
        </w:rPr>
      </w:pPr>
      <w:bookmarkStart w:id="47" w:name="_Hlk178062078"/>
      <w:r>
        <w:rPr>
          <w:rFonts w:hint="eastAsia" w:ascii="Times New Roman" w:hAnsi="Times New Roman" w:eastAsia="宋体" w:cs="Times New Roman"/>
          <w:kern w:val="0"/>
          <w:szCs w:val="21"/>
        </w:rPr>
        <w:t>按循环式干燥机有效容积一次装满干燥机的湿粮重量，单位为吨/批。</w:t>
      </w:r>
    </w:p>
    <w:bookmarkEnd w:id="47"/>
    <w:p w14:paraId="050EC8DB">
      <w:pPr>
        <w:autoSpaceDE w:val="0"/>
        <w:autoSpaceDN w:val="0"/>
        <w:snapToGrid/>
        <w:ind w:firstLine="361" w:firstLineChars="200"/>
        <w:jc w:val="left"/>
        <w:rPr>
          <w:rFonts w:ascii="Times New Roman" w:hAnsi="Times New Roman" w:eastAsia="宋体" w:cs="Times New Roman"/>
          <w:b/>
          <w:bCs/>
          <w:kern w:val="0"/>
          <w:sz w:val="18"/>
          <w:szCs w:val="18"/>
        </w:rPr>
      </w:pPr>
      <w:r>
        <w:rPr>
          <w:rFonts w:hint="eastAsia" w:ascii="Times New Roman" w:hAnsi="Times New Roman" w:eastAsia="宋体" w:cs="Times New Roman"/>
          <w:b/>
          <w:bCs/>
          <w:kern w:val="0"/>
          <w:sz w:val="18"/>
          <w:szCs w:val="18"/>
        </w:rPr>
        <w:t>注：</w:t>
      </w:r>
      <w:bookmarkStart w:id="48" w:name="_Hlk178062033"/>
      <w:r>
        <w:rPr>
          <w:rFonts w:hint="eastAsia" w:ascii="Times New Roman" w:hAnsi="Times New Roman" w:eastAsia="宋体" w:cs="Times New Roman"/>
          <w:b/>
          <w:bCs/>
          <w:kern w:val="0"/>
          <w:sz w:val="18"/>
          <w:szCs w:val="18"/>
        </w:rPr>
        <w:t>玉米降水幅度15%、玉米堆积密度按0.76t/m</w:t>
      </w:r>
      <w:r>
        <w:rPr>
          <w:rFonts w:ascii="Times New Roman" w:hAnsi="Times New Roman" w:eastAsia="宋体" w:cs="Times New Roman"/>
          <w:b/>
          <w:bCs/>
          <w:kern w:val="0"/>
          <w:sz w:val="18"/>
          <w:szCs w:val="18"/>
          <w:vertAlign w:val="superscript"/>
        </w:rPr>
        <w:t>3</w:t>
      </w:r>
      <w:r>
        <w:rPr>
          <w:rFonts w:hint="eastAsia" w:ascii="Times New Roman" w:hAnsi="Times New Roman" w:eastAsia="宋体" w:cs="Times New Roman"/>
          <w:b/>
          <w:bCs/>
          <w:kern w:val="0"/>
          <w:sz w:val="18"/>
          <w:szCs w:val="18"/>
        </w:rPr>
        <w:t>计算；稻谷降水幅度10%、稻谷堆积密度按0.56t/m</w:t>
      </w:r>
      <w:r>
        <w:rPr>
          <w:rFonts w:ascii="Times New Roman" w:hAnsi="Times New Roman" w:eastAsia="宋体" w:cs="Times New Roman"/>
          <w:b/>
          <w:bCs/>
          <w:kern w:val="0"/>
          <w:sz w:val="18"/>
          <w:szCs w:val="18"/>
          <w:vertAlign w:val="superscript"/>
        </w:rPr>
        <w:t>3</w:t>
      </w:r>
      <w:r>
        <w:rPr>
          <w:rFonts w:hint="eastAsia" w:ascii="Times New Roman" w:hAnsi="Times New Roman" w:eastAsia="宋体" w:cs="Times New Roman"/>
          <w:b/>
          <w:bCs/>
          <w:kern w:val="0"/>
          <w:sz w:val="18"/>
          <w:szCs w:val="18"/>
        </w:rPr>
        <w:t>计算。</w:t>
      </w:r>
      <w:bookmarkEnd w:id="48"/>
    </w:p>
    <w:p w14:paraId="233C1A14">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r>
        <w:rPr>
          <w:rFonts w:hint="eastAsia" w:ascii="Times New Roman" w:hAnsi="Times New Roman" w:eastAsia="黑体" w:cs="Times New Roman"/>
          <w:kern w:val="0"/>
          <w:szCs w:val="21"/>
        </w:rPr>
        <w:t>日处理量</w:t>
      </w:r>
    </w:p>
    <w:p w14:paraId="53C144A9">
      <w:pPr>
        <w:autoSpaceDE w:val="0"/>
        <w:autoSpaceDN w:val="0"/>
        <w:snapToGrid/>
        <w:ind w:firstLine="420" w:firstLineChars="200"/>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按连续式粮食干燥机一日内所能干燥的湿粮重量，单位为吨/日。</w:t>
      </w:r>
    </w:p>
    <w:p w14:paraId="3873E79A">
      <w:pPr>
        <w:autoSpaceDE w:val="0"/>
        <w:autoSpaceDN w:val="0"/>
        <w:snapToGrid/>
        <w:ind w:firstLine="361" w:firstLineChars="200"/>
        <w:jc w:val="left"/>
        <w:rPr>
          <w:rFonts w:ascii="Times New Roman" w:hAnsi="Times New Roman" w:eastAsia="宋体" w:cs="Times New Roman"/>
          <w:b/>
          <w:bCs/>
          <w:kern w:val="0"/>
          <w:sz w:val="18"/>
          <w:szCs w:val="18"/>
        </w:rPr>
      </w:pPr>
      <w:r>
        <w:rPr>
          <w:rFonts w:hint="eastAsia" w:ascii="Times New Roman" w:hAnsi="Times New Roman" w:eastAsia="宋体" w:cs="Times New Roman"/>
          <w:b/>
          <w:bCs/>
          <w:kern w:val="0"/>
          <w:sz w:val="18"/>
          <w:szCs w:val="18"/>
        </w:rPr>
        <w:t>注：日干燥时间20h；玉米降水幅度15%；稻谷降水幅度10%。</w:t>
      </w:r>
    </w:p>
    <w:p w14:paraId="5188E17A">
      <w:pPr>
        <w:widowControl/>
        <w:numPr>
          <w:ilvl w:val="0"/>
          <w:numId w:val="3"/>
        </w:numPr>
        <w:adjustRightInd/>
        <w:snapToGrid/>
        <w:spacing w:before="156" w:beforeLines="50" w:after="156" w:afterLines="50" w:line="360" w:lineRule="auto"/>
        <w:jc w:val="left"/>
        <w:outlineLvl w:val="1"/>
        <w:rPr>
          <w:rFonts w:ascii="Times New Roman" w:hAnsi="Times New Roman" w:eastAsia="黑体" w:cs="Times New Roman"/>
          <w:kern w:val="0"/>
          <w:szCs w:val="20"/>
        </w:rPr>
      </w:pPr>
      <w:bookmarkStart w:id="49" w:name="_Toc177114642"/>
      <w:bookmarkStart w:id="50" w:name="_Toc118970358"/>
      <w:r>
        <w:rPr>
          <w:rFonts w:ascii="Times New Roman" w:hAnsi="Times New Roman" w:eastAsia="黑体" w:cs="Times New Roman"/>
          <w:kern w:val="0"/>
          <w:szCs w:val="20"/>
        </w:rPr>
        <w:t>工艺流程</w:t>
      </w:r>
      <w:bookmarkEnd w:id="49"/>
      <w:bookmarkEnd w:id="50"/>
    </w:p>
    <w:p w14:paraId="0B3ED9B1">
      <w:pPr>
        <w:adjustRightInd/>
        <w:snapToGrid/>
        <w:jc w:val="center"/>
        <w:rPr>
          <w:rFonts w:ascii="Times New Roman" w:hAnsi="Times New Roman" w:eastAsia="黑体" w:cs="Times New Roman"/>
          <w:kern w:val="0"/>
          <w:szCs w:val="21"/>
        </w:rPr>
      </w:pPr>
      <w:r>
        <w:rPr>
          <w:rFonts w:ascii="Times New Roman" w:hAnsi="Times New Roman" w:eastAsia="黑体" w:cs="Times New Roman"/>
          <w:kern w:val="0"/>
          <w:szCs w:val="21"/>
        </w:rPr>
        <w:object>
          <v:shape id="_x0000_i1025" o:spt="75" type="#_x0000_t75" style="height:69.95pt;width:327.4pt;" o:ole="t" filled="f" o:preferrelative="t" stroked="f" coordsize="21600,21600">
            <v:path/>
            <v:fill on="f" focussize="0,0"/>
            <v:stroke on="f" joinstyle="miter"/>
            <v:imagedata r:id="rId9" o:title=""/>
            <o:lock v:ext="edit" aspectratio="t"/>
            <w10:wrap type="none"/>
            <w10:anchorlock/>
          </v:shape>
          <o:OLEObject Type="Embed" ProgID="Visio.Drawing.15" ShapeID="_x0000_i1025" DrawAspect="Content" ObjectID="_1468075725" r:id="rId8">
            <o:LockedField>false</o:LockedField>
          </o:OLEObject>
        </w:object>
      </w:r>
    </w:p>
    <w:p w14:paraId="05322303">
      <w:pPr>
        <w:widowControl/>
        <w:tabs>
          <w:tab w:val="center" w:pos="4201"/>
          <w:tab w:val="right" w:leader="dot" w:pos="9298"/>
        </w:tabs>
        <w:autoSpaceDE w:val="0"/>
        <w:autoSpaceDN w:val="0"/>
        <w:adjustRightInd/>
        <w:snapToGrid/>
        <w:jc w:val="center"/>
        <w:rPr>
          <w:rFonts w:ascii="Times New Roman" w:hAnsi="Times New Roman" w:eastAsia="宋体" w:cs="Times New Roman"/>
          <w:kern w:val="0"/>
          <w:szCs w:val="21"/>
        </w:rPr>
      </w:pPr>
      <w:r>
        <w:rPr>
          <w:rFonts w:hint="eastAsia" w:ascii="Times New Roman" w:hAnsi="Times New Roman" w:eastAsia="黑体" w:cs="Times New Roman"/>
          <w:kern w:val="0"/>
          <w:szCs w:val="21"/>
        </w:rPr>
        <w:t>图</w:t>
      </w:r>
      <w:r>
        <w:rPr>
          <w:rFonts w:ascii="Times New Roman" w:hAnsi="Times New Roman" w:eastAsia="黑体" w:cs="Times New Roman"/>
          <w:kern w:val="0"/>
          <w:szCs w:val="21"/>
        </w:rPr>
        <w:t xml:space="preserve">1 </w:t>
      </w:r>
      <w:r>
        <w:rPr>
          <w:rFonts w:hint="eastAsia" w:ascii="Times New Roman" w:hAnsi="Times New Roman" w:eastAsia="黑体" w:cs="Times New Roman"/>
          <w:kern w:val="0"/>
          <w:szCs w:val="21"/>
        </w:rPr>
        <w:t>粮食烘干成套设施装备工艺流程</w:t>
      </w:r>
    </w:p>
    <w:p w14:paraId="6F75D70B">
      <w:pPr>
        <w:widowControl/>
        <w:numPr>
          <w:ilvl w:val="0"/>
          <w:numId w:val="3"/>
        </w:numPr>
        <w:adjustRightInd/>
        <w:snapToGrid/>
        <w:spacing w:before="156" w:beforeLines="50" w:after="156" w:afterLines="50" w:line="360" w:lineRule="auto"/>
        <w:jc w:val="left"/>
        <w:outlineLvl w:val="1"/>
        <w:rPr>
          <w:rFonts w:ascii="Times New Roman" w:hAnsi="Times New Roman" w:eastAsia="黑体" w:cs="Times New Roman"/>
          <w:kern w:val="0"/>
          <w:szCs w:val="20"/>
        </w:rPr>
      </w:pPr>
      <w:bookmarkStart w:id="51" w:name="_Toc118970359"/>
      <w:bookmarkStart w:id="52" w:name="_Toc177114643"/>
      <w:r>
        <w:rPr>
          <w:rFonts w:ascii="Times New Roman" w:hAnsi="Times New Roman" w:eastAsia="黑体" w:cs="Times New Roman"/>
          <w:kern w:val="0"/>
          <w:szCs w:val="20"/>
        </w:rPr>
        <w:t>建设要求</w:t>
      </w:r>
      <w:bookmarkEnd w:id="51"/>
      <w:bookmarkEnd w:id="52"/>
    </w:p>
    <w:p w14:paraId="16C7C09A">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r>
        <w:rPr>
          <w:rFonts w:ascii="Times New Roman" w:hAnsi="Times New Roman" w:eastAsia="黑体" w:cs="Times New Roman"/>
          <w:kern w:val="0"/>
          <w:szCs w:val="21"/>
        </w:rPr>
        <w:t>建设规模</w:t>
      </w:r>
    </w:p>
    <w:p w14:paraId="08349450">
      <w:pPr>
        <w:widowControl/>
        <w:adjustRightInd/>
        <w:snapToGrid/>
        <w:spacing w:before="156" w:beforeLines="50" w:after="156" w:afterLines="50"/>
        <w:jc w:val="left"/>
        <w:outlineLvl w:val="2"/>
        <w:rPr>
          <w:rFonts w:ascii="Times New Roman" w:hAnsi="Times New Roman" w:eastAsia="宋体" w:cs="Times New Roman"/>
          <w:b/>
          <w:kern w:val="0"/>
          <w:szCs w:val="24"/>
        </w:rPr>
      </w:pPr>
      <w:bookmarkStart w:id="53" w:name="_Toc110602310"/>
      <w:bookmarkStart w:id="54" w:name="_Toc110600265"/>
      <w:r>
        <w:rPr>
          <w:rFonts w:ascii="Times New Roman" w:hAnsi="Times New Roman" w:eastAsia="宋体" w:cs="Times New Roman"/>
          <w:b/>
          <w:kern w:val="0"/>
          <w:szCs w:val="24"/>
        </w:rPr>
        <w:t>5.1.1 建设规模</w:t>
      </w:r>
    </w:p>
    <w:bookmarkEnd w:id="53"/>
    <w:bookmarkEnd w:id="54"/>
    <w:p w14:paraId="642A75A9">
      <w:pPr>
        <w:autoSpaceDE w:val="0"/>
        <w:autoSpaceDN w:val="0"/>
        <w:snapToGrid/>
        <w:ind w:firstLine="420" w:firstLineChars="200"/>
        <w:jc w:val="left"/>
        <w:rPr>
          <w:rFonts w:ascii="Times New Roman" w:hAnsi="Times New Roman" w:eastAsia="宋体" w:cs="Times New Roman"/>
          <w:kern w:val="0"/>
          <w:szCs w:val="21"/>
        </w:rPr>
      </w:pPr>
      <w:bookmarkStart w:id="55" w:name="_Hlk175673231"/>
      <w:r>
        <w:rPr>
          <w:rFonts w:hint="eastAsia" w:ascii="Times New Roman" w:hAnsi="Times New Roman" w:eastAsia="宋体" w:cs="Times New Roman"/>
          <w:kern w:val="0"/>
          <w:szCs w:val="21"/>
        </w:rPr>
        <w:t>粮食</w:t>
      </w:r>
      <w:bookmarkStart w:id="56" w:name="_Hlk175673412"/>
      <w:r>
        <w:rPr>
          <w:rFonts w:hint="eastAsia" w:ascii="Times New Roman" w:hAnsi="Times New Roman" w:eastAsia="宋体" w:cs="Times New Roman"/>
          <w:kern w:val="0"/>
          <w:szCs w:val="21"/>
        </w:rPr>
        <w:t>烘干成套设施装备</w:t>
      </w:r>
      <w:bookmarkEnd w:id="55"/>
      <w:bookmarkEnd w:id="56"/>
      <w:r>
        <w:rPr>
          <w:rFonts w:ascii="Times New Roman" w:hAnsi="Times New Roman" w:eastAsia="宋体" w:cs="Times New Roman"/>
          <w:kern w:val="0"/>
          <w:szCs w:val="21"/>
        </w:rPr>
        <w:t>应具备一定的规模，</w:t>
      </w:r>
      <w:r>
        <w:rPr>
          <w:rFonts w:hint="eastAsia" w:ascii="Times New Roman" w:hAnsi="Times New Roman" w:eastAsia="宋体" w:cs="Times New Roman"/>
          <w:kern w:val="0"/>
          <w:szCs w:val="21"/>
        </w:rPr>
        <w:t>建设规模分别以玉米的日处理量和稻谷的批处理量确定。</w:t>
      </w:r>
      <w:bookmarkStart w:id="57" w:name="_Hlk172727874"/>
    </w:p>
    <w:p w14:paraId="4BF0C1DD">
      <w:pPr>
        <w:autoSpaceDE w:val="0"/>
        <w:autoSpaceDN w:val="0"/>
        <w:snapToGrid/>
        <w:ind w:firstLine="420" w:firstLineChars="200"/>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玉米</w:t>
      </w:r>
      <w:bookmarkStart w:id="58" w:name="_Hlk175673574"/>
      <w:r>
        <w:rPr>
          <w:rFonts w:hint="eastAsia" w:ascii="Times New Roman" w:hAnsi="Times New Roman" w:eastAsia="宋体" w:cs="Times New Roman"/>
          <w:kern w:val="0"/>
          <w:szCs w:val="21"/>
        </w:rPr>
        <w:t>烘干成套设施装备</w:t>
      </w:r>
      <w:bookmarkEnd w:id="58"/>
      <w:r>
        <w:rPr>
          <w:rFonts w:hint="eastAsia" w:ascii="Times New Roman" w:hAnsi="Times New Roman" w:eastAsia="宋体" w:cs="Times New Roman"/>
          <w:kern w:val="0"/>
          <w:szCs w:val="21"/>
        </w:rPr>
        <w:t>建设规模以连续式</w:t>
      </w:r>
      <w:bookmarkStart w:id="59" w:name="_Hlk175673602"/>
      <w:r>
        <w:rPr>
          <w:rFonts w:hint="eastAsia" w:ascii="Times New Roman" w:hAnsi="Times New Roman" w:eastAsia="宋体" w:cs="Times New Roman"/>
          <w:kern w:val="0"/>
          <w:szCs w:val="21"/>
        </w:rPr>
        <w:t>干燥机的日处理量计</w:t>
      </w:r>
      <w:bookmarkEnd w:id="59"/>
      <w:r>
        <w:rPr>
          <w:rFonts w:hint="eastAsia" w:ascii="Times New Roman" w:hAnsi="Times New Roman" w:eastAsia="宋体" w:cs="Times New Roman"/>
          <w:kern w:val="0"/>
          <w:szCs w:val="21"/>
        </w:rPr>
        <w:t>，降水幅度15%，分三种规模，分别为100吨/日、200吨/日和300吨/日。</w:t>
      </w:r>
      <w:bookmarkEnd w:id="57"/>
      <w:r>
        <w:rPr>
          <w:rFonts w:hint="eastAsia" w:ascii="Times New Roman" w:hAnsi="Times New Roman" w:eastAsia="宋体" w:cs="Times New Roman"/>
          <w:kern w:val="0"/>
          <w:szCs w:val="21"/>
        </w:rPr>
        <w:t>建设规模具体见表1。</w:t>
      </w:r>
    </w:p>
    <w:p w14:paraId="6E4A2395">
      <w:pPr>
        <w:autoSpaceDE w:val="0"/>
        <w:autoSpaceDN w:val="0"/>
        <w:snapToGrid/>
        <w:spacing w:before="156" w:beforeLines="50"/>
        <w:jc w:val="center"/>
        <w:rPr>
          <w:rFonts w:ascii="Times New Roman" w:hAnsi="Times New Roman" w:eastAsia="黑体" w:cs="Times New Roman"/>
          <w:kern w:val="0"/>
          <w:szCs w:val="21"/>
        </w:rPr>
      </w:pPr>
      <w:r>
        <w:rPr>
          <w:rFonts w:ascii="Times New Roman" w:hAnsi="Times New Roman" w:eastAsia="黑体" w:cs="Times New Roman"/>
          <w:kern w:val="0"/>
          <w:szCs w:val="21"/>
        </w:rPr>
        <w:t xml:space="preserve">表1  </w:t>
      </w:r>
      <w:r>
        <w:rPr>
          <w:rFonts w:hint="eastAsia" w:ascii="Times New Roman" w:hAnsi="Times New Roman" w:eastAsia="黑体" w:cs="Times New Roman"/>
          <w:kern w:val="0"/>
          <w:szCs w:val="21"/>
        </w:rPr>
        <w:t>玉米烘干成套设施装备</w:t>
      </w:r>
      <w:r>
        <w:rPr>
          <w:rFonts w:ascii="Times New Roman" w:hAnsi="Times New Roman" w:eastAsia="黑体" w:cs="Times New Roman"/>
          <w:kern w:val="0"/>
          <w:szCs w:val="21"/>
        </w:rPr>
        <w:t>建设规模分级情况</w:t>
      </w:r>
    </w:p>
    <w:tbl>
      <w:tblPr>
        <w:tblStyle w:val="78"/>
        <w:tblW w:w="65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1907"/>
        <w:gridCol w:w="1547"/>
        <w:gridCol w:w="1548"/>
        <w:gridCol w:w="1548"/>
      </w:tblGrid>
      <w:tr w14:paraId="440BF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1907" w:type="dxa"/>
          </w:tcPr>
          <w:p w14:paraId="2D440557">
            <w:pPr>
              <w:adjustRightInd/>
              <w:snapToGrid/>
              <w:jc w:val="center"/>
              <w:rPr>
                <w:rFonts w:ascii="Times New Roman" w:hAnsi="Times New Roman" w:eastAsia="宋体" w:cs="Times New Roman"/>
                <w:b/>
                <w:kern w:val="0"/>
                <w:sz w:val="18"/>
                <w:szCs w:val="18"/>
              </w:rPr>
            </w:pPr>
            <w:bookmarkStart w:id="60" w:name="_Hlk179465862"/>
            <w:r>
              <w:rPr>
                <w:rFonts w:hint="eastAsia" w:ascii="Times New Roman" w:hAnsi="Times New Roman" w:eastAsia="宋体" w:cs="Times New Roman"/>
                <w:b/>
                <w:kern w:val="0"/>
                <w:sz w:val="18"/>
                <w:szCs w:val="18"/>
              </w:rPr>
              <w:t>干燥方式</w:t>
            </w:r>
          </w:p>
        </w:tc>
        <w:tc>
          <w:tcPr>
            <w:tcW w:w="4643" w:type="dxa"/>
            <w:gridSpan w:val="3"/>
          </w:tcPr>
          <w:p w14:paraId="258D97F9">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连续式</w:t>
            </w:r>
          </w:p>
        </w:tc>
      </w:tr>
      <w:tr w14:paraId="5DB5E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1907" w:type="dxa"/>
          </w:tcPr>
          <w:p w14:paraId="1AD835EF">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建设类型</w:t>
            </w:r>
          </w:p>
        </w:tc>
        <w:tc>
          <w:tcPr>
            <w:tcW w:w="1547" w:type="dxa"/>
          </w:tcPr>
          <w:p w14:paraId="7399C4C6">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Ⅰ型</w:t>
            </w:r>
          </w:p>
        </w:tc>
        <w:tc>
          <w:tcPr>
            <w:tcW w:w="1548" w:type="dxa"/>
          </w:tcPr>
          <w:p w14:paraId="6D1ECD8C">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Ⅱ型</w:t>
            </w:r>
          </w:p>
        </w:tc>
        <w:tc>
          <w:tcPr>
            <w:tcW w:w="1548" w:type="dxa"/>
          </w:tcPr>
          <w:p w14:paraId="51C06A2C">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Ⅲ型</w:t>
            </w:r>
          </w:p>
        </w:tc>
      </w:tr>
      <w:tr w14:paraId="63EE8C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1907" w:type="dxa"/>
          </w:tcPr>
          <w:p w14:paraId="2743C3BE">
            <w:pPr>
              <w:adjustRightInd/>
              <w:snapToGrid/>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建设规模</w:t>
            </w:r>
          </w:p>
        </w:tc>
        <w:tc>
          <w:tcPr>
            <w:tcW w:w="1547" w:type="dxa"/>
          </w:tcPr>
          <w:p w14:paraId="6DB90F09">
            <w:pPr>
              <w:adjustRightInd/>
              <w:snapToGrid/>
              <w:jc w:val="center"/>
              <w:rPr>
                <w:rFonts w:ascii="宋体" w:hAnsi="宋体" w:eastAsia="宋体" w:cs="Times New Roman"/>
                <w:kern w:val="0"/>
                <w:sz w:val="18"/>
                <w:szCs w:val="18"/>
              </w:rPr>
            </w:pPr>
            <w:r>
              <w:rPr>
                <w:rFonts w:ascii="宋体" w:hAnsi="宋体" w:eastAsia="宋体" w:cs="Times New Roman"/>
                <w:kern w:val="0"/>
                <w:sz w:val="18"/>
                <w:szCs w:val="18"/>
              </w:rPr>
              <w:t>1</w:t>
            </w:r>
            <w:r>
              <w:rPr>
                <w:rFonts w:hint="eastAsia" w:ascii="宋体" w:hAnsi="宋体" w:eastAsia="宋体" w:cs="Times New Roman"/>
                <w:kern w:val="0"/>
                <w:sz w:val="18"/>
                <w:szCs w:val="18"/>
              </w:rPr>
              <w:t>0</w:t>
            </w:r>
            <w:r>
              <w:rPr>
                <w:rFonts w:ascii="宋体" w:hAnsi="宋体" w:eastAsia="宋体" w:cs="Times New Roman"/>
                <w:kern w:val="0"/>
                <w:sz w:val="18"/>
                <w:szCs w:val="18"/>
              </w:rPr>
              <w:t>0吨/</w:t>
            </w:r>
            <w:r>
              <w:rPr>
                <w:rFonts w:hint="eastAsia" w:ascii="宋体" w:hAnsi="宋体" w:eastAsia="宋体" w:cs="Times New Roman"/>
                <w:kern w:val="0"/>
                <w:sz w:val="18"/>
                <w:szCs w:val="18"/>
              </w:rPr>
              <w:t>日</w:t>
            </w:r>
          </w:p>
        </w:tc>
        <w:tc>
          <w:tcPr>
            <w:tcW w:w="1548" w:type="dxa"/>
          </w:tcPr>
          <w:p w14:paraId="6F82C341">
            <w:pPr>
              <w:adjustRightInd/>
              <w:snapToGrid/>
              <w:jc w:val="center"/>
              <w:rPr>
                <w:rFonts w:ascii="宋体" w:hAnsi="宋体" w:eastAsia="宋体" w:cs="Times New Roman"/>
                <w:kern w:val="0"/>
                <w:sz w:val="18"/>
                <w:szCs w:val="18"/>
              </w:rPr>
            </w:pPr>
            <w:r>
              <w:rPr>
                <w:rFonts w:ascii="宋体" w:hAnsi="宋体" w:eastAsia="宋体" w:cs="Times New Roman"/>
                <w:kern w:val="0"/>
                <w:sz w:val="18"/>
                <w:szCs w:val="18"/>
              </w:rPr>
              <w:t>200吨/</w:t>
            </w:r>
            <w:r>
              <w:rPr>
                <w:rFonts w:hint="eastAsia" w:ascii="宋体" w:hAnsi="宋体" w:eastAsia="宋体" w:cs="Times New Roman"/>
                <w:kern w:val="0"/>
                <w:sz w:val="18"/>
                <w:szCs w:val="18"/>
              </w:rPr>
              <w:t>日</w:t>
            </w:r>
          </w:p>
        </w:tc>
        <w:tc>
          <w:tcPr>
            <w:tcW w:w="1548" w:type="dxa"/>
          </w:tcPr>
          <w:p w14:paraId="06897F8A">
            <w:pPr>
              <w:adjustRightInd/>
              <w:snapToGrid/>
              <w:jc w:val="center"/>
              <w:rPr>
                <w:rFonts w:ascii="宋体" w:hAnsi="宋体" w:eastAsia="宋体" w:cs="Times New Roman"/>
                <w:kern w:val="0"/>
                <w:sz w:val="18"/>
                <w:szCs w:val="18"/>
              </w:rPr>
            </w:pPr>
            <w:r>
              <w:rPr>
                <w:rFonts w:ascii="宋体" w:hAnsi="宋体" w:eastAsia="宋体" w:cs="Times New Roman"/>
                <w:kern w:val="0"/>
                <w:sz w:val="18"/>
                <w:szCs w:val="18"/>
              </w:rPr>
              <w:t>300吨/</w:t>
            </w:r>
            <w:r>
              <w:rPr>
                <w:rFonts w:hint="eastAsia" w:ascii="宋体" w:hAnsi="宋体" w:eastAsia="宋体" w:cs="Times New Roman"/>
                <w:kern w:val="0"/>
                <w:sz w:val="18"/>
                <w:szCs w:val="18"/>
              </w:rPr>
              <w:t>日</w:t>
            </w:r>
          </w:p>
        </w:tc>
      </w:tr>
      <w:bookmarkEnd w:id="60"/>
    </w:tbl>
    <w:p w14:paraId="518D18E5">
      <w:pPr>
        <w:autoSpaceDE w:val="0"/>
        <w:autoSpaceDN w:val="0"/>
        <w:snapToGrid/>
        <w:ind w:firstLine="420" w:firstLineChars="200"/>
        <w:jc w:val="left"/>
        <w:rPr>
          <w:rFonts w:ascii="Times New Roman" w:hAnsi="Times New Roman" w:eastAsia="宋体" w:cs="Times New Roman"/>
          <w:kern w:val="0"/>
          <w:szCs w:val="21"/>
        </w:rPr>
      </w:pPr>
    </w:p>
    <w:p w14:paraId="2D00DBFD">
      <w:pPr>
        <w:autoSpaceDE w:val="0"/>
        <w:autoSpaceDN w:val="0"/>
        <w:snapToGrid/>
        <w:ind w:firstLine="420" w:firstLineChars="200"/>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稻谷烘干成套设施装备建设规模以循环式干燥机的批处理量计，降水幅度10%，分三种规模，分别为60吨/批、90</w:t>
      </w:r>
      <w:bookmarkStart w:id="61" w:name="_Hlk179465818"/>
      <w:r>
        <w:rPr>
          <w:rFonts w:hint="eastAsia" w:ascii="Times New Roman" w:hAnsi="Times New Roman" w:eastAsia="宋体" w:cs="Times New Roman"/>
          <w:kern w:val="0"/>
          <w:szCs w:val="21"/>
        </w:rPr>
        <w:t>吨/批</w:t>
      </w:r>
      <w:bookmarkEnd w:id="61"/>
      <w:r>
        <w:rPr>
          <w:rFonts w:hint="eastAsia" w:ascii="Times New Roman" w:hAnsi="Times New Roman" w:eastAsia="宋体" w:cs="Times New Roman"/>
          <w:kern w:val="0"/>
          <w:szCs w:val="21"/>
        </w:rPr>
        <w:t>和120吨/批，按每天干燥1批稻谷，干燥速率0.5%/h～1.0%/h计。</w:t>
      </w:r>
      <w:bookmarkStart w:id="62" w:name="_Hlk172728369"/>
      <w:r>
        <w:rPr>
          <w:rFonts w:hint="eastAsia" w:ascii="Times New Roman" w:hAnsi="Times New Roman" w:eastAsia="宋体" w:cs="Times New Roman"/>
          <w:kern w:val="0"/>
          <w:szCs w:val="21"/>
        </w:rPr>
        <w:t>建设规模</w:t>
      </w:r>
      <w:r>
        <w:rPr>
          <w:rFonts w:ascii="Times New Roman" w:hAnsi="Times New Roman" w:eastAsia="宋体" w:cs="Times New Roman"/>
          <w:kern w:val="0"/>
          <w:szCs w:val="21"/>
        </w:rPr>
        <w:t>具体见表</w:t>
      </w:r>
      <w:r>
        <w:rPr>
          <w:rFonts w:hint="eastAsia" w:ascii="Times New Roman" w:hAnsi="Times New Roman" w:eastAsia="宋体" w:cs="Times New Roman"/>
          <w:kern w:val="0"/>
          <w:szCs w:val="21"/>
        </w:rPr>
        <w:t>2</w:t>
      </w:r>
      <w:r>
        <w:rPr>
          <w:rFonts w:ascii="Times New Roman" w:hAnsi="Times New Roman" w:eastAsia="宋体" w:cs="Times New Roman"/>
          <w:kern w:val="0"/>
          <w:szCs w:val="21"/>
        </w:rPr>
        <w:t>。</w:t>
      </w:r>
    </w:p>
    <w:bookmarkEnd w:id="62"/>
    <w:p w14:paraId="150447BD">
      <w:pPr>
        <w:autoSpaceDE w:val="0"/>
        <w:autoSpaceDN w:val="0"/>
        <w:snapToGrid/>
        <w:spacing w:before="156" w:beforeLines="50"/>
        <w:jc w:val="center"/>
        <w:rPr>
          <w:rFonts w:ascii="Times New Roman" w:hAnsi="Times New Roman" w:eastAsia="黑体" w:cs="Times New Roman"/>
          <w:kern w:val="0"/>
          <w:szCs w:val="21"/>
        </w:rPr>
      </w:pPr>
      <w:bookmarkStart w:id="63" w:name="_Hlk172728382"/>
      <w:r>
        <w:rPr>
          <w:rFonts w:ascii="Times New Roman" w:hAnsi="Times New Roman" w:eastAsia="黑体" w:cs="Times New Roman"/>
          <w:kern w:val="0"/>
          <w:szCs w:val="21"/>
        </w:rPr>
        <w:t>表</w:t>
      </w:r>
      <w:r>
        <w:rPr>
          <w:rFonts w:hint="eastAsia" w:ascii="Times New Roman" w:hAnsi="Times New Roman" w:eastAsia="黑体" w:cs="Times New Roman"/>
          <w:kern w:val="0"/>
          <w:szCs w:val="21"/>
        </w:rPr>
        <w:t>2</w:t>
      </w:r>
      <w:r>
        <w:rPr>
          <w:rFonts w:ascii="Times New Roman" w:hAnsi="Times New Roman" w:eastAsia="黑体" w:cs="Times New Roman"/>
          <w:kern w:val="0"/>
          <w:szCs w:val="21"/>
        </w:rPr>
        <w:t xml:space="preserve">  </w:t>
      </w:r>
      <w:r>
        <w:rPr>
          <w:rFonts w:hint="eastAsia" w:ascii="Times New Roman" w:hAnsi="Times New Roman" w:eastAsia="黑体" w:cs="Times New Roman"/>
          <w:kern w:val="0"/>
          <w:szCs w:val="21"/>
        </w:rPr>
        <w:t>稻谷烘干成套设施装备</w:t>
      </w:r>
      <w:r>
        <w:rPr>
          <w:rFonts w:ascii="Times New Roman" w:hAnsi="Times New Roman" w:eastAsia="黑体" w:cs="Times New Roman"/>
          <w:kern w:val="0"/>
          <w:szCs w:val="21"/>
        </w:rPr>
        <w:t>建设规模分级情况</w:t>
      </w:r>
    </w:p>
    <w:tbl>
      <w:tblPr>
        <w:tblStyle w:val="78"/>
        <w:tblW w:w="65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1907"/>
        <w:gridCol w:w="1547"/>
        <w:gridCol w:w="1548"/>
        <w:gridCol w:w="1548"/>
      </w:tblGrid>
      <w:tr w14:paraId="6F56C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1907" w:type="dxa"/>
          </w:tcPr>
          <w:p w14:paraId="6040D46E">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干燥方式</w:t>
            </w:r>
          </w:p>
        </w:tc>
        <w:tc>
          <w:tcPr>
            <w:tcW w:w="4643" w:type="dxa"/>
            <w:gridSpan w:val="3"/>
          </w:tcPr>
          <w:p w14:paraId="322277B3">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循环式</w:t>
            </w:r>
          </w:p>
        </w:tc>
      </w:tr>
      <w:tr w14:paraId="41462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1907" w:type="dxa"/>
          </w:tcPr>
          <w:p w14:paraId="6FCB7234">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建设类型</w:t>
            </w:r>
          </w:p>
        </w:tc>
        <w:tc>
          <w:tcPr>
            <w:tcW w:w="1547" w:type="dxa"/>
          </w:tcPr>
          <w:p w14:paraId="6AE92581">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Ⅰ型</w:t>
            </w:r>
          </w:p>
        </w:tc>
        <w:tc>
          <w:tcPr>
            <w:tcW w:w="1548" w:type="dxa"/>
          </w:tcPr>
          <w:p w14:paraId="0D50C65E">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Ⅱ型</w:t>
            </w:r>
          </w:p>
        </w:tc>
        <w:tc>
          <w:tcPr>
            <w:tcW w:w="1548" w:type="dxa"/>
          </w:tcPr>
          <w:p w14:paraId="6ED6CB67">
            <w:pPr>
              <w:adjustRightInd/>
              <w:snapToGrid/>
              <w:jc w:val="center"/>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Ⅲ型</w:t>
            </w:r>
          </w:p>
        </w:tc>
      </w:tr>
      <w:tr w14:paraId="54C7A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1907" w:type="dxa"/>
          </w:tcPr>
          <w:p w14:paraId="3AF90CC9">
            <w:pPr>
              <w:adjustRightInd/>
              <w:snapToGrid/>
              <w:jc w:val="center"/>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建设规模</w:t>
            </w:r>
          </w:p>
        </w:tc>
        <w:tc>
          <w:tcPr>
            <w:tcW w:w="1547" w:type="dxa"/>
          </w:tcPr>
          <w:p w14:paraId="7F6C46FE">
            <w:pPr>
              <w:adjustRightInd/>
              <w:snapToGrid/>
              <w:jc w:val="center"/>
              <w:rPr>
                <w:rFonts w:ascii="宋体" w:hAnsi="宋体" w:eastAsia="宋体" w:cs="Times New Roman"/>
                <w:kern w:val="0"/>
                <w:sz w:val="18"/>
                <w:szCs w:val="18"/>
              </w:rPr>
            </w:pPr>
            <w:r>
              <w:rPr>
                <w:rFonts w:hint="eastAsia" w:ascii="宋体" w:hAnsi="宋体" w:eastAsia="宋体" w:cs="Times New Roman"/>
                <w:kern w:val="0"/>
                <w:sz w:val="18"/>
                <w:szCs w:val="18"/>
              </w:rPr>
              <w:t>60吨/批</w:t>
            </w:r>
          </w:p>
        </w:tc>
        <w:tc>
          <w:tcPr>
            <w:tcW w:w="1548" w:type="dxa"/>
          </w:tcPr>
          <w:p w14:paraId="77EC8584">
            <w:pPr>
              <w:adjustRightInd/>
              <w:snapToGrid/>
              <w:jc w:val="center"/>
              <w:rPr>
                <w:rFonts w:ascii="宋体" w:hAnsi="宋体" w:eastAsia="宋体" w:cs="Times New Roman"/>
                <w:kern w:val="0"/>
                <w:sz w:val="18"/>
                <w:szCs w:val="18"/>
              </w:rPr>
            </w:pPr>
            <w:r>
              <w:rPr>
                <w:rFonts w:hint="eastAsia" w:ascii="宋体" w:hAnsi="宋体" w:eastAsia="宋体" w:cs="Times New Roman"/>
                <w:kern w:val="0"/>
                <w:sz w:val="18"/>
                <w:szCs w:val="18"/>
              </w:rPr>
              <w:t>90吨/批</w:t>
            </w:r>
          </w:p>
        </w:tc>
        <w:tc>
          <w:tcPr>
            <w:tcW w:w="1548" w:type="dxa"/>
          </w:tcPr>
          <w:p w14:paraId="47CB13E9">
            <w:pPr>
              <w:adjustRightInd/>
              <w:snapToGrid/>
              <w:jc w:val="center"/>
              <w:rPr>
                <w:rFonts w:ascii="宋体" w:hAnsi="宋体" w:eastAsia="宋体" w:cs="Times New Roman"/>
                <w:kern w:val="0"/>
                <w:sz w:val="18"/>
                <w:szCs w:val="18"/>
              </w:rPr>
            </w:pPr>
            <w:r>
              <w:rPr>
                <w:rFonts w:hint="eastAsia" w:ascii="宋体" w:hAnsi="宋体" w:eastAsia="宋体" w:cs="Times New Roman"/>
                <w:kern w:val="0"/>
                <w:sz w:val="18"/>
                <w:szCs w:val="18"/>
              </w:rPr>
              <w:t>120吨/批</w:t>
            </w:r>
          </w:p>
        </w:tc>
      </w:tr>
      <w:bookmarkEnd w:id="63"/>
    </w:tbl>
    <w:p w14:paraId="0B77C0CF">
      <w:pPr>
        <w:widowControl/>
        <w:adjustRightInd/>
        <w:snapToGrid/>
        <w:spacing w:before="156" w:beforeLines="50" w:after="156" w:afterLines="50"/>
        <w:jc w:val="left"/>
        <w:outlineLvl w:val="2"/>
        <w:rPr>
          <w:rFonts w:ascii="Times New Roman" w:hAnsi="Times New Roman" w:eastAsia="宋体" w:cs="Times New Roman"/>
          <w:b/>
          <w:kern w:val="0"/>
          <w:szCs w:val="24"/>
        </w:rPr>
      </w:pPr>
      <w:r>
        <w:rPr>
          <w:rFonts w:ascii="Times New Roman" w:hAnsi="Times New Roman" w:eastAsia="宋体" w:cs="Times New Roman"/>
          <w:b/>
          <w:kern w:val="0"/>
          <w:szCs w:val="24"/>
        </w:rPr>
        <w:t>5.1.2 热源燃料</w:t>
      </w:r>
    </w:p>
    <w:p w14:paraId="0C2C7515">
      <w:pPr>
        <w:autoSpaceDE w:val="0"/>
        <w:autoSpaceDN w:val="0"/>
        <w:snapToGrid/>
        <w:ind w:firstLine="420" w:firstLineChars="200"/>
        <w:rPr>
          <w:rFonts w:ascii="Times New Roman" w:hAnsi="Times New Roman" w:eastAsia="宋体" w:cs="Times New Roman"/>
          <w:kern w:val="0"/>
          <w:szCs w:val="21"/>
        </w:rPr>
      </w:pPr>
      <w:bookmarkStart w:id="64" w:name="_Hlk175673857"/>
      <w:r>
        <w:rPr>
          <w:rFonts w:hint="eastAsia" w:ascii="Times New Roman" w:hAnsi="Times New Roman" w:eastAsia="宋体" w:cs="Times New Roman"/>
          <w:kern w:val="0"/>
          <w:szCs w:val="21"/>
        </w:rPr>
        <w:t>粮食烘干成套设施装备</w:t>
      </w:r>
      <w:bookmarkEnd w:id="64"/>
      <w:r>
        <w:rPr>
          <w:rFonts w:ascii="Times New Roman" w:hAnsi="Times New Roman" w:eastAsia="宋体" w:cs="Times New Roman"/>
          <w:kern w:val="0"/>
          <w:szCs w:val="21"/>
        </w:rPr>
        <w:t>采用燃料</w:t>
      </w:r>
      <w:r>
        <w:rPr>
          <w:rFonts w:hint="eastAsia" w:ascii="Times New Roman" w:hAnsi="Times New Roman" w:eastAsia="宋体" w:cs="Times New Roman"/>
          <w:kern w:val="0"/>
          <w:szCs w:val="21"/>
        </w:rPr>
        <w:t>主要为</w:t>
      </w:r>
      <w:r>
        <w:rPr>
          <w:rFonts w:ascii="Times New Roman" w:hAnsi="Times New Roman" w:eastAsia="宋体" w:cs="Times New Roman"/>
          <w:kern w:val="0"/>
          <w:szCs w:val="21"/>
        </w:rPr>
        <w:t>生物质颗粒</w:t>
      </w:r>
      <w:r>
        <w:rPr>
          <w:rFonts w:hint="eastAsia" w:ascii="Times New Roman" w:hAnsi="Times New Roman" w:eastAsia="宋体" w:cs="Times New Roman"/>
          <w:kern w:val="0"/>
          <w:szCs w:val="21"/>
        </w:rPr>
        <w:t>和</w:t>
      </w:r>
      <w:r>
        <w:rPr>
          <w:rFonts w:ascii="Times New Roman" w:hAnsi="Times New Roman" w:eastAsia="宋体" w:cs="Times New Roman"/>
          <w:kern w:val="0"/>
          <w:szCs w:val="21"/>
        </w:rPr>
        <w:t>天然气</w:t>
      </w:r>
      <w:r>
        <w:rPr>
          <w:rFonts w:hint="eastAsia" w:ascii="Times New Roman" w:hAnsi="Times New Roman" w:eastAsia="宋体" w:cs="Times New Roman"/>
          <w:kern w:val="0"/>
          <w:szCs w:val="21"/>
        </w:rPr>
        <w:t>，</w:t>
      </w:r>
      <w:bookmarkStart w:id="65" w:name="_Hlk178062575"/>
      <w:r>
        <w:rPr>
          <w:rFonts w:hint="eastAsia" w:ascii="Times New Roman" w:hAnsi="Times New Roman" w:eastAsia="宋体" w:cs="Times New Roman"/>
          <w:kern w:val="0"/>
          <w:szCs w:val="21"/>
        </w:rPr>
        <w:t>也可根据现场实际情况</w:t>
      </w:r>
      <w:bookmarkEnd w:id="65"/>
      <w:r>
        <w:rPr>
          <w:rFonts w:hint="eastAsia" w:ascii="Times New Roman" w:hAnsi="Times New Roman" w:eastAsia="宋体" w:cs="Times New Roman"/>
          <w:kern w:val="0"/>
          <w:szCs w:val="21"/>
        </w:rPr>
        <w:t>采用燃油、电、蒸汽等，</w:t>
      </w:r>
      <w:bookmarkStart w:id="66" w:name="_Hlk178062656"/>
      <w:r>
        <w:rPr>
          <w:rFonts w:hint="eastAsia" w:ascii="Times New Roman" w:hAnsi="Times New Roman" w:eastAsia="宋体" w:cs="Times New Roman"/>
          <w:kern w:val="0"/>
          <w:szCs w:val="21"/>
        </w:rPr>
        <w:t>采用燃油为燃料时宜采用间接换热热源。</w:t>
      </w:r>
      <w:bookmarkEnd w:id="66"/>
    </w:p>
    <w:p w14:paraId="20945CBB">
      <w:pPr>
        <w:widowControl/>
        <w:adjustRightInd/>
        <w:snapToGrid/>
        <w:spacing w:before="156" w:beforeLines="50" w:after="156" w:afterLines="50"/>
        <w:jc w:val="left"/>
        <w:outlineLvl w:val="2"/>
        <w:rPr>
          <w:rFonts w:ascii="Times New Roman" w:hAnsi="Times New Roman" w:eastAsia="宋体" w:cs="Times New Roman"/>
          <w:b/>
          <w:kern w:val="0"/>
          <w:szCs w:val="24"/>
        </w:rPr>
      </w:pPr>
      <w:r>
        <w:rPr>
          <w:rFonts w:ascii="Times New Roman" w:hAnsi="Times New Roman" w:eastAsia="宋体" w:cs="Times New Roman"/>
          <w:b/>
          <w:kern w:val="0"/>
          <w:szCs w:val="24"/>
        </w:rPr>
        <w:t>5.1.3 主要技术指标</w:t>
      </w:r>
    </w:p>
    <w:p w14:paraId="76B62AF3">
      <w:pPr>
        <w:autoSpaceDE w:val="0"/>
        <w:autoSpaceDN w:val="0"/>
        <w:snapToGrid/>
        <w:ind w:firstLine="420" w:firstLineChars="200"/>
        <w:rPr>
          <w:rFonts w:ascii="Times New Roman" w:hAnsi="Times New Roman" w:eastAsia="宋体" w:cs="Times New Roman"/>
          <w:kern w:val="0"/>
          <w:szCs w:val="21"/>
        </w:rPr>
      </w:pPr>
      <w:bookmarkStart w:id="67" w:name="_Hlk172730011"/>
      <w:r>
        <w:rPr>
          <w:rFonts w:hint="eastAsia" w:ascii="Times New Roman" w:hAnsi="Times New Roman" w:eastAsia="宋体" w:cs="Times New Roman"/>
          <w:kern w:val="0"/>
          <w:szCs w:val="21"/>
        </w:rPr>
        <w:t>粮食</w:t>
      </w:r>
      <w:bookmarkStart w:id="68" w:name="_Hlk176181837"/>
      <w:r>
        <w:rPr>
          <w:rFonts w:hint="eastAsia" w:ascii="Times New Roman" w:hAnsi="Times New Roman" w:eastAsia="宋体" w:cs="Times New Roman"/>
          <w:kern w:val="0"/>
          <w:szCs w:val="21"/>
        </w:rPr>
        <w:t>烘干成套设施装备</w:t>
      </w:r>
      <w:bookmarkEnd w:id="68"/>
      <w:r>
        <w:rPr>
          <w:rFonts w:hint="eastAsia" w:ascii="Times New Roman" w:hAnsi="Times New Roman" w:eastAsia="宋体" w:cs="Times New Roman"/>
          <w:kern w:val="0"/>
          <w:szCs w:val="21"/>
        </w:rPr>
        <w:t>规模及技术参考指标</w:t>
      </w:r>
      <w:bookmarkEnd w:id="67"/>
      <w:r>
        <w:rPr>
          <w:rFonts w:hint="eastAsia" w:ascii="Times New Roman" w:hAnsi="Times New Roman" w:eastAsia="宋体" w:cs="Times New Roman"/>
          <w:kern w:val="0"/>
          <w:szCs w:val="21"/>
        </w:rPr>
        <w:t>分玉米烘干成套设施装备规模及技术参考指标和稻谷烘干成套设施装备规模及技术参考指标，具体见表3、表4。</w:t>
      </w:r>
    </w:p>
    <w:p w14:paraId="459AB53F">
      <w:pPr>
        <w:autoSpaceDE w:val="0"/>
        <w:autoSpaceDN w:val="0"/>
        <w:snapToGrid/>
        <w:spacing w:before="156" w:beforeLines="50"/>
        <w:jc w:val="center"/>
        <w:rPr>
          <w:rFonts w:ascii="Times New Roman" w:hAnsi="Times New Roman" w:eastAsia="黑体" w:cs="Times New Roman"/>
          <w:kern w:val="0"/>
          <w:szCs w:val="21"/>
        </w:rPr>
      </w:pPr>
      <w:bookmarkStart w:id="69" w:name="_Toc110600267"/>
      <w:bookmarkStart w:id="70" w:name="_Toc110602312"/>
      <w:r>
        <w:rPr>
          <w:rFonts w:ascii="Times New Roman" w:hAnsi="Times New Roman" w:eastAsia="黑体" w:cs="Times New Roman"/>
          <w:kern w:val="0"/>
          <w:szCs w:val="21"/>
        </w:rPr>
        <w:t>表</w:t>
      </w:r>
      <w:r>
        <w:rPr>
          <w:rFonts w:hint="eastAsia" w:ascii="Times New Roman" w:hAnsi="Times New Roman" w:eastAsia="黑体" w:cs="Times New Roman"/>
          <w:kern w:val="0"/>
          <w:szCs w:val="21"/>
        </w:rPr>
        <w:t>3</w:t>
      </w:r>
      <w:r>
        <w:rPr>
          <w:rFonts w:ascii="Times New Roman" w:hAnsi="Times New Roman" w:eastAsia="黑体" w:cs="Times New Roman"/>
          <w:kern w:val="0"/>
          <w:szCs w:val="21"/>
        </w:rPr>
        <w:t xml:space="preserve">  </w:t>
      </w:r>
      <w:r>
        <w:rPr>
          <w:rFonts w:hint="eastAsia" w:ascii="Times New Roman" w:hAnsi="Times New Roman" w:eastAsia="黑体" w:cs="Times New Roman"/>
          <w:kern w:val="0"/>
          <w:szCs w:val="21"/>
        </w:rPr>
        <w:t>玉米烘干成套设施装备</w:t>
      </w:r>
      <w:r>
        <w:rPr>
          <w:rFonts w:ascii="Times New Roman" w:hAnsi="Times New Roman" w:eastAsia="黑体" w:cs="Times New Roman"/>
          <w:kern w:val="0"/>
          <w:szCs w:val="21"/>
        </w:rPr>
        <w:t>规模及</w:t>
      </w:r>
      <w:bookmarkEnd w:id="69"/>
      <w:bookmarkEnd w:id="70"/>
      <w:r>
        <w:rPr>
          <w:rFonts w:ascii="Times New Roman" w:hAnsi="Times New Roman" w:eastAsia="黑体" w:cs="Times New Roman"/>
          <w:kern w:val="0"/>
          <w:szCs w:val="21"/>
        </w:rPr>
        <w:t>技术指标</w:t>
      </w:r>
    </w:p>
    <w:tbl>
      <w:tblPr>
        <w:tblStyle w:val="68"/>
        <w:tblW w:w="3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41"/>
        <w:gridCol w:w="1115"/>
        <w:gridCol w:w="914"/>
        <w:gridCol w:w="1248"/>
        <w:gridCol w:w="1247"/>
        <w:gridCol w:w="1248"/>
      </w:tblGrid>
      <w:tr w14:paraId="0474A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92" w:hRule="atLeast"/>
          <w:jc w:val="center"/>
        </w:trPr>
        <w:tc>
          <w:tcPr>
            <w:tcW w:w="533" w:type="dxa"/>
            <w:vAlign w:val="center"/>
          </w:tcPr>
          <w:p w14:paraId="5B280D39">
            <w:pPr>
              <w:widowControl/>
              <w:ind w:right="-27" w:rightChars="-13"/>
              <w:jc w:val="center"/>
              <w:outlineLvl w:val="2"/>
              <w:rPr>
                <w:rFonts w:ascii="Times New Roman" w:hAnsi="Times New Roman" w:eastAsia="宋体" w:cs="Times New Roman"/>
                <w:b/>
                <w:kern w:val="0"/>
                <w:sz w:val="18"/>
                <w:szCs w:val="18"/>
              </w:rPr>
            </w:pPr>
            <w:bookmarkStart w:id="71" w:name="_Hlk172798019"/>
            <w:r>
              <w:rPr>
                <w:rFonts w:ascii="Times New Roman" w:hAnsi="Times New Roman" w:eastAsia="宋体" w:cs="Times New Roman"/>
                <w:b/>
                <w:kern w:val="0"/>
                <w:sz w:val="18"/>
                <w:szCs w:val="18"/>
              </w:rPr>
              <w:t>序号</w:t>
            </w:r>
          </w:p>
        </w:tc>
        <w:tc>
          <w:tcPr>
            <w:tcW w:w="2000" w:type="dxa"/>
            <w:gridSpan w:val="2"/>
            <w:vAlign w:val="center"/>
          </w:tcPr>
          <w:p w14:paraId="2A902DA8">
            <w:pPr>
              <w:widowControl/>
              <w:ind w:right="-27" w:rightChars="-13"/>
              <w:jc w:val="center"/>
              <w:outlineLvl w:val="2"/>
              <w:rPr>
                <w:rFonts w:ascii="Times New Roman" w:hAnsi="Times New Roman" w:eastAsia="宋体" w:cs="Times New Roman"/>
                <w:b/>
                <w:kern w:val="0"/>
                <w:sz w:val="18"/>
                <w:szCs w:val="18"/>
              </w:rPr>
            </w:pPr>
            <w:r>
              <w:rPr>
                <w:rFonts w:ascii="Times New Roman" w:hAnsi="Times New Roman" w:eastAsia="宋体" w:cs="Times New Roman"/>
                <w:b/>
                <w:kern w:val="0"/>
                <w:sz w:val="18"/>
                <w:szCs w:val="18"/>
              </w:rPr>
              <w:t>规模指标</w:t>
            </w:r>
          </w:p>
        </w:tc>
        <w:tc>
          <w:tcPr>
            <w:tcW w:w="1230" w:type="dxa"/>
            <w:vAlign w:val="center"/>
          </w:tcPr>
          <w:p w14:paraId="783459B9">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b/>
                <w:kern w:val="0"/>
                <w:sz w:val="18"/>
                <w:szCs w:val="18"/>
              </w:rPr>
              <w:t>Ⅰ</w:t>
            </w:r>
            <w:r>
              <w:rPr>
                <w:rFonts w:ascii="Times New Roman" w:hAnsi="Times New Roman" w:eastAsia="宋体" w:cs="Times New Roman"/>
                <w:b/>
                <w:kern w:val="0"/>
                <w:sz w:val="18"/>
                <w:szCs w:val="18"/>
              </w:rPr>
              <w:t>型</w:t>
            </w:r>
          </w:p>
        </w:tc>
        <w:tc>
          <w:tcPr>
            <w:tcW w:w="1229" w:type="dxa"/>
            <w:vAlign w:val="center"/>
          </w:tcPr>
          <w:p w14:paraId="0B630A4B">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Ⅱ</w:t>
            </w:r>
            <w:r>
              <w:rPr>
                <w:rFonts w:ascii="Times New Roman" w:hAnsi="Times New Roman" w:eastAsia="宋体" w:cs="Times New Roman"/>
                <w:b/>
                <w:kern w:val="0"/>
                <w:sz w:val="18"/>
                <w:szCs w:val="18"/>
              </w:rPr>
              <w:t>型</w:t>
            </w:r>
          </w:p>
        </w:tc>
        <w:tc>
          <w:tcPr>
            <w:tcW w:w="1230" w:type="dxa"/>
            <w:vAlign w:val="center"/>
          </w:tcPr>
          <w:p w14:paraId="718E8AED">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Ⅲ型</w:t>
            </w:r>
          </w:p>
        </w:tc>
      </w:tr>
      <w:tr w14:paraId="39D79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Align w:val="center"/>
          </w:tcPr>
          <w:p w14:paraId="098450A7">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1</w:t>
            </w:r>
          </w:p>
        </w:tc>
        <w:tc>
          <w:tcPr>
            <w:tcW w:w="2000" w:type="dxa"/>
            <w:gridSpan w:val="2"/>
            <w:vAlign w:val="center"/>
          </w:tcPr>
          <w:p w14:paraId="3416CBDE">
            <w:pPr>
              <w:widowControl/>
              <w:jc w:val="center"/>
              <w:outlineLvl w:val="2"/>
              <w:rPr>
                <w:rFonts w:ascii="宋体" w:hAnsi="宋体" w:eastAsia="宋体" w:cs="Times New Roman"/>
                <w:kern w:val="0"/>
                <w:sz w:val="18"/>
                <w:szCs w:val="18"/>
              </w:rPr>
            </w:pPr>
            <w:r>
              <w:rPr>
                <w:rFonts w:ascii="宋体" w:hAnsi="宋体" w:eastAsia="宋体" w:cs="Times New Roman"/>
                <w:kern w:val="0"/>
                <w:sz w:val="18"/>
                <w:szCs w:val="18"/>
              </w:rPr>
              <w:t>处理量</w:t>
            </w:r>
            <w:r>
              <w:rPr>
                <w:rFonts w:hint="eastAsia" w:ascii="宋体" w:hAnsi="宋体" w:eastAsia="宋体" w:cs="Times New Roman"/>
                <w:kern w:val="0"/>
                <w:sz w:val="18"/>
                <w:szCs w:val="18"/>
              </w:rPr>
              <w:t>（吨/日）</w:t>
            </w:r>
          </w:p>
        </w:tc>
        <w:tc>
          <w:tcPr>
            <w:tcW w:w="1230" w:type="dxa"/>
            <w:vAlign w:val="center"/>
          </w:tcPr>
          <w:p w14:paraId="6997DC23">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100</w:t>
            </w:r>
          </w:p>
        </w:tc>
        <w:tc>
          <w:tcPr>
            <w:tcW w:w="1229" w:type="dxa"/>
            <w:vAlign w:val="center"/>
          </w:tcPr>
          <w:p w14:paraId="01E5186A">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200</w:t>
            </w:r>
          </w:p>
        </w:tc>
        <w:tc>
          <w:tcPr>
            <w:tcW w:w="1230" w:type="dxa"/>
            <w:vAlign w:val="center"/>
          </w:tcPr>
          <w:p w14:paraId="4CE64AFC">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300</w:t>
            </w:r>
          </w:p>
        </w:tc>
      </w:tr>
      <w:tr w14:paraId="08A8F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Merge w:val="restart"/>
            <w:vAlign w:val="center"/>
          </w:tcPr>
          <w:p w14:paraId="1E3E5F1D">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2</w:t>
            </w:r>
          </w:p>
        </w:tc>
        <w:tc>
          <w:tcPr>
            <w:tcW w:w="1099" w:type="dxa"/>
            <w:vMerge w:val="restart"/>
            <w:vAlign w:val="center"/>
          </w:tcPr>
          <w:p w14:paraId="59D391B5">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烘干成套设施装备</w:t>
            </w:r>
            <w:r>
              <w:rPr>
                <w:rFonts w:ascii="Times New Roman" w:hAnsi="Times New Roman" w:eastAsia="宋体" w:cs="Times New Roman"/>
                <w:kern w:val="0"/>
                <w:sz w:val="18"/>
                <w:szCs w:val="18"/>
              </w:rPr>
              <w:t>占地面积（m</w:t>
            </w:r>
            <w:r>
              <w:rPr>
                <w:rFonts w:ascii="Times New Roman" w:hAnsi="Times New Roman" w:eastAsia="宋体" w:cs="Times New Roman"/>
                <w:kern w:val="0"/>
                <w:sz w:val="18"/>
                <w:szCs w:val="18"/>
                <w:vertAlign w:val="superscript"/>
              </w:rPr>
              <w:t>2</w:t>
            </w:r>
            <w:r>
              <w:rPr>
                <w:rFonts w:ascii="Times New Roman" w:hAnsi="Times New Roman" w:eastAsia="宋体" w:cs="Times New Roman"/>
                <w:kern w:val="0"/>
                <w:sz w:val="18"/>
                <w:szCs w:val="18"/>
              </w:rPr>
              <w:t>）</w:t>
            </w:r>
          </w:p>
        </w:tc>
        <w:tc>
          <w:tcPr>
            <w:tcW w:w="901" w:type="dxa"/>
            <w:vAlign w:val="center"/>
          </w:tcPr>
          <w:p w14:paraId="2489B31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生物质颗粒型</w:t>
            </w:r>
          </w:p>
        </w:tc>
        <w:tc>
          <w:tcPr>
            <w:tcW w:w="1230" w:type="dxa"/>
            <w:vAlign w:val="center"/>
          </w:tcPr>
          <w:p w14:paraId="51A8F14B">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1060</w:t>
            </w:r>
          </w:p>
        </w:tc>
        <w:tc>
          <w:tcPr>
            <w:tcW w:w="1229" w:type="dxa"/>
            <w:vAlign w:val="center"/>
          </w:tcPr>
          <w:p w14:paraId="593DA5F5">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1205</w:t>
            </w:r>
          </w:p>
        </w:tc>
        <w:tc>
          <w:tcPr>
            <w:tcW w:w="1230" w:type="dxa"/>
            <w:vAlign w:val="center"/>
          </w:tcPr>
          <w:p w14:paraId="2D148E6F">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1600</w:t>
            </w:r>
          </w:p>
        </w:tc>
      </w:tr>
      <w:tr w14:paraId="3B1A4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Merge w:val="continue"/>
            <w:vAlign w:val="center"/>
          </w:tcPr>
          <w:p w14:paraId="55287519">
            <w:pPr>
              <w:widowControl/>
              <w:jc w:val="center"/>
              <w:outlineLvl w:val="2"/>
              <w:rPr>
                <w:rFonts w:ascii="Times New Roman" w:hAnsi="Times New Roman" w:eastAsia="宋体" w:cs="Times New Roman"/>
                <w:kern w:val="0"/>
                <w:sz w:val="18"/>
                <w:szCs w:val="18"/>
              </w:rPr>
            </w:pPr>
          </w:p>
        </w:tc>
        <w:tc>
          <w:tcPr>
            <w:tcW w:w="1099" w:type="dxa"/>
            <w:vMerge w:val="continue"/>
            <w:vAlign w:val="center"/>
          </w:tcPr>
          <w:p w14:paraId="0C2126E3">
            <w:pPr>
              <w:widowControl/>
              <w:jc w:val="center"/>
              <w:outlineLvl w:val="2"/>
              <w:rPr>
                <w:rFonts w:ascii="Times New Roman" w:hAnsi="Times New Roman" w:eastAsia="宋体" w:cs="Times New Roman"/>
                <w:kern w:val="0"/>
                <w:sz w:val="18"/>
                <w:szCs w:val="18"/>
              </w:rPr>
            </w:pPr>
          </w:p>
        </w:tc>
        <w:tc>
          <w:tcPr>
            <w:tcW w:w="901" w:type="dxa"/>
            <w:vAlign w:val="center"/>
          </w:tcPr>
          <w:p w14:paraId="6EDD8E08">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天然气型</w:t>
            </w:r>
          </w:p>
        </w:tc>
        <w:tc>
          <w:tcPr>
            <w:tcW w:w="1230" w:type="dxa"/>
            <w:vAlign w:val="center"/>
          </w:tcPr>
          <w:p w14:paraId="449EB241">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770</w:t>
            </w:r>
          </w:p>
        </w:tc>
        <w:tc>
          <w:tcPr>
            <w:tcW w:w="1229" w:type="dxa"/>
            <w:vAlign w:val="center"/>
          </w:tcPr>
          <w:p w14:paraId="17295071">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1055</w:t>
            </w:r>
          </w:p>
        </w:tc>
        <w:tc>
          <w:tcPr>
            <w:tcW w:w="1230" w:type="dxa"/>
            <w:vAlign w:val="center"/>
          </w:tcPr>
          <w:p w14:paraId="26FFB6F3">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1480</w:t>
            </w:r>
          </w:p>
        </w:tc>
      </w:tr>
      <w:tr w14:paraId="276AA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Align w:val="center"/>
          </w:tcPr>
          <w:p w14:paraId="7B58CB6A">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w:t>
            </w:r>
          </w:p>
        </w:tc>
        <w:tc>
          <w:tcPr>
            <w:tcW w:w="2000" w:type="dxa"/>
            <w:gridSpan w:val="2"/>
            <w:vAlign w:val="center"/>
          </w:tcPr>
          <w:p w14:paraId="1880AC34">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除尘室面积（m</w:t>
            </w:r>
            <w:r>
              <w:rPr>
                <w:rFonts w:ascii="Times New Roman" w:hAnsi="Times New Roman" w:eastAsia="宋体" w:cs="Times New Roman"/>
                <w:kern w:val="0"/>
                <w:sz w:val="18"/>
                <w:szCs w:val="18"/>
                <w:vertAlign w:val="superscript"/>
              </w:rPr>
              <w:t>2</w:t>
            </w:r>
            <w:r>
              <w:rPr>
                <w:rFonts w:ascii="Times New Roman" w:hAnsi="Times New Roman" w:eastAsia="宋体" w:cs="Times New Roman"/>
                <w:kern w:val="0"/>
                <w:sz w:val="18"/>
                <w:szCs w:val="18"/>
              </w:rPr>
              <w:t>）</w:t>
            </w:r>
          </w:p>
        </w:tc>
        <w:tc>
          <w:tcPr>
            <w:tcW w:w="1230" w:type="dxa"/>
            <w:vAlign w:val="center"/>
          </w:tcPr>
          <w:p w14:paraId="1B5B02C3">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40</w:t>
            </w:r>
          </w:p>
        </w:tc>
        <w:tc>
          <w:tcPr>
            <w:tcW w:w="1229" w:type="dxa"/>
            <w:vAlign w:val="center"/>
          </w:tcPr>
          <w:p w14:paraId="0D85AB57">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80</w:t>
            </w:r>
          </w:p>
        </w:tc>
        <w:tc>
          <w:tcPr>
            <w:tcW w:w="1230" w:type="dxa"/>
            <w:vAlign w:val="center"/>
          </w:tcPr>
          <w:p w14:paraId="5C0ADA6E">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120</w:t>
            </w:r>
          </w:p>
        </w:tc>
      </w:tr>
      <w:tr w14:paraId="70E226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Merge w:val="restart"/>
            <w:vAlign w:val="center"/>
          </w:tcPr>
          <w:p w14:paraId="4174C0C5">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w:t>
            </w:r>
          </w:p>
        </w:tc>
        <w:tc>
          <w:tcPr>
            <w:tcW w:w="1099" w:type="dxa"/>
            <w:vMerge w:val="restart"/>
            <w:vAlign w:val="center"/>
          </w:tcPr>
          <w:p w14:paraId="37140B8D">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成套设施装备总功率</w:t>
            </w:r>
            <w:r>
              <w:rPr>
                <w:rFonts w:ascii="Times New Roman" w:hAnsi="Times New Roman" w:eastAsia="宋体" w:cs="Times New Roman"/>
                <w:kern w:val="0"/>
                <w:sz w:val="18"/>
                <w:szCs w:val="18"/>
              </w:rPr>
              <w:t>（kW）</w:t>
            </w:r>
          </w:p>
        </w:tc>
        <w:tc>
          <w:tcPr>
            <w:tcW w:w="901" w:type="dxa"/>
            <w:vAlign w:val="center"/>
          </w:tcPr>
          <w:p w14:paraId="170BECBA">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生物质颗粒型</w:t>
            </w:r>
          </w:p>
        </w:tc>
        <w:tc>
          <w:tcPr>
            <w:tcW w:w="1230" w:type="dxa"/>
            <w:vAlign w:val="center"/>
          </w:tcPr>
          <w:p w14:paraId="3F856081">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110</w:t>
            </w:r>
          </w:p>
        </w:tc>
        <w:tc>
          <w:tcPr>
            <w:tcW w:w="1229" w:type="dxa"/>
            <w:vAlign w:val="center"/>
          </w:tcPr>
          <w:p w14:paraId="7AD412E5">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185</w:t>
            </w:r>
          </w:p>
        </w:tc>
        <w:tc>
          <w:tcPr>
            <w:tcW w:w="1230" w:type="dxa"/>
            <w:vAlign w:val="center"/>
          </w:tcPr>
          <w:p w14:paraId="34E5D9D2">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250</w:t>
            </w:r>
          </w:p>
        </w:tc>
      </w:tr>
      <w:tr w14:paraId="4C20F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Merge w:val="continue"/>
            <w:vAlign w:val="center"/>
          </w:tcPr>
          <w:p w14:paraId="2EE17037">
            <w:pPr>
              <w:widowControl/>
              <w:jc w:val="center"/>
              <w:outlineLvl w:val="2"/>
              <w:rPr>
                <w:rFonts w:ascii="Times New Roman" w:hAnsi="Times New Roman" w:eastAsia="宋体" w:cs="Times New Roman"/>
                <w:kern w:val="0"/>
                <w:sz w:val="18"/>
                <w:szCs w:val="18"/>
              </w:rPr>
            </w:pPr>
          </w:p>
        </w:tc>
        <w:tc>
          <w:tcPr>
            <w:tcW w:w="1099" w:type="dxa"/>
            <w:vMerge w:val="continue"/>
            <w:vAlign w:val="center"/>
          </w:tcPr>
          <w:p w14:paraId="199AAC40">
            <w:pPr>
              <w:widowControl/>
              <w:jc w:val="center"/>
              <w:outlineLvl w:val="2"/>
              <w:rPr>
                <w:rFonts w:ascii="Times New Roman" w:hAnsi="Times New Roman" w:eastAsia="宋体" w:cs="Times New Roman"/>
                <w:kern w:val="0"/>
                <w:sz w:val="18"/>
                <w:szCs w:val="18"/>
              </w:rPr>
            </w:pPr>
          </w:p>
        </w:tc>
        <w:tc>
          <w:tcPr>
            <w:tcW w:w="901" w:type="dxa"/>
            <w:vAlign w:val="center"/>
          </w:tcPr>
          <w:p w14:paraId="5DCEC48D">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天然气型</w:t>
            </w:r>
          </w:p>
        </w:tc>
        <w:tc>
          <w:tcPr>
            <w:tcW w:w="1230" w:type="dxa"/>
            <w:vAlign w:val="center"/>
          </w:tcPr>
          <w:p w14:paraId="605742FE">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100</w:t>
            </w:r>
          </w:p>
        </w:tc>
        <w:tc>
          <w:tcPr>
            <w:tcW w:w="1229" w:type="dxa"/>
            <w:vAlign w:val="center"/>
          </w:tcPr>
          <w:p w14:paraId="0EB1E816">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165</w:t>
            </w:r>
          </w:p>
        </w:tc>
        <w:tc>
          <w:tcPr>
            <w:tcW w:w="1230" w:type="dxa"/>
            <w:vAlign w:val="center"/>
          </w:tcPr>
          <w:p w14:paraId="5A21575A">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220</w:t>
            </w:r>
          </w:p>
        </w:tc>
      </w:tr>
      <w:tr w14:paraId="20B45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Align w:val="center"/>
          </w:tcPr>
          <w:p w14:paraId="2890F2EA">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w:t>
            </w:r>
          </w:p>
        </w:tc>
        <w:tc>
          <w:tcPr>
            <w:tcW w:w="2000" w:type="dxa"/>
            <w:gridSpan w:val="2"/>
            <w:vAlign w:val="center"/>
          </w:tcPr>
          <w:p w14:paraId="5BC3CBEE">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服务面积</w:t>
            </w:r>
            <w:r>
              <w:rPr>
                <w:rFonts w:hint="eastAsia" w:ascii="Times New Roman" w:hAnsi="Times New Roman" w:eastAsia="宋体" w:cs="Times New Roman"/>
                <w:kern w:val="0"/>
                <w:sz w:val="18"/>
                <w:szCs w:val="18"/>
              </w:rPr>
              <w:t>（</w:t>
            </w:r>
            <w:r>
              <w:rPr>
                <w:rFonts w:ascii="Times New Roman" w:hAnsi="Times New Roman" w:eastAsia="宋体" w:cs="Times New Roman"/>
                <w:kern w:val="0"/>
                <w:sz w:val="18"/>
                <w:szCs w:val="18"/>
              </w:rPr>
              <w:t>亩</w:t>
            </w:r>
            <w:r>
              <w:rPr>
                <w:rFonts w:hint="eastAsia" w:ascii="Times New Roman" w:hAnsi="Times New Roman" w:eastAsia="宋体" w:cs="Times New Roman"/>
                <w:kern w:val="0"/>
                <w:sz w:val="18"/>
                <w:szCs w:val="18"/>
              </w:rPr>
              <w:t>）</w:t>
            </w:r>
          </w:p>
        </w:tc>
        <w:tc>
          <w:tcPr>
            <w:tcW w:w="1230" w:type="dxa"/>
            <w:vAlign w:val="center"/>
          </w:tcPr>
          <w:p w14:paraId="017349E6">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9600</w:t>
            </w:r>
            <w:r>
              <w:rPr>
                <w:rFonts w:ascii="Times New Roman" w:hAnsi="Times New Roman" w:eastAsia="黑体" w:cs="Times New Roman"/>
                <w:bCs/>
                <w:kern w:val="0"/>
                <w:sz w:val="18"/>
                <w:szCs w:val="18"/>
              </w:rPr>
              <w:t>~</w:t>
            </w:r>
            <w:r>
              <w:rPr>
                <w:rFonts w:hint="eastAsia" w:ascii="Times New Roman" w:hAnsi="Times New Roman" w:eastAsia="黑体" w:cs="Times New Roman"/>
                <w:bCs/>
                <w:kern w:val="0"/>
                <w:sz w:val="18"/>
                <w:szCs w:val="18"/>
              </w:rPr>
              <w:t>14400</w:t>
            </w:r>
          </w:p>
        </w:tc>
        <w:tc>
          <w:tcPr>
            <w:tcW w:w="1229" w:type="dxa"/>
            <w:vAlign w:val="center"/>
          </w:tcPr>
          <w:p w14:paraId="3EE6A744">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192</w:t>
            </w:r>
            <w:r>
              <w:rPr>
                <w:rFonts w:ascii="Times New Roman" w:hAnsi="Times New Roman" w:eastAsia="黑体" w:cs="Times New Roman"/>
                <w:bCs/>
                <w:kern w:val="0"/>
                <w:sz w:val="18"/>
                <w:szCs w:val="18"/>
              </w:rPr>
              <w:t>00~</w:t>
            </w:r>
            <w:r>
              <w:rPr>
                <w:rFonts w:hint="eastAsia" w:ascii="Times New Roman" w:hAnsi="Times New Roman" w:eastAsia="黑体" w:cs="Times New Roman"/>
                <w:bCs/>
                <w:kern w:val="0"/>
                <w:sz w:val="18"/>
                <w:szCs w:val="18"/>
              </w:rPr>
              <w:t>288</w:t>
            </w:r>
            <w:r>
              <w:rPr>
                <w:rFonts w:ascii="Times New Roman" w:hAnsi="Times New Roman" w:eastAsia="黑体" w:cs="Times New Roman"/>
                <w:bCs/>
                <w:kern w:val="0"/>
                <w:sz w:val="18"/>
                <w:szCs w:val="18"/>
              </w:rPr>
              <w:t>00</w:t>
            </w:r>
          </w:p>
        </w:tc>
        <w:tc>
          <w:tcPr>
            <w:tcW w:w="1230" w:type="dxa"/>
            <w:vAlign w:val="center"/>
          </w:tcPr>
          <w:p w14:paraId="31ABA3B6">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28800</w:t>
            </w:r>
            <w:r>
              <w:rPr>
                <w:rFonts w:ascii="Times New Roman" w:hAnsi="Times New Roman" w:eastAsia="黑体" w:cs="Times New Roman"/>
                <w:bCs/>
                <w:kern w:val="0"/>
                <w:sz w:val="18"/>
                <w:szCs w:val="18"/>
              </w:rPr>
              <w:t>~</w:t>
            </w:r>
            <w:r>
              <w:rPr>
                <w:rFonts w:hint="eastAsia" w:ascii="Times New Roman" w:hAnsi="Times New Roman" w:eastAsia="黑体" w:cs="Times New Roman"/>
                <w:bCs/>
                <w:kern w:val="0"/>
                <w:sz w:val="18"/>
                <w:szCs w:val="18"/>
              </w:rPr>
              <w:t>432</w:t>
            </w:r>
            <w:r>
              <w:rPr>
                <w:rFonts w:ascii="Times New Roman" w:hAnsi="Times New Roman" w:eastAsia="黑体" w:cs="Times New Roman"/>
                <w:bCs/>
                <w:kern w:val="0"/>
                <w:sz w:val="18"/>
                <w:szCs w:val="18"/>
              </w:rPr>
              <w:t>00</w:t>
            </w:r>
          </w:p>
        </w:tc>
      </w:tr>
      <w:bookmarkEnd w:id="71"/>
    </w:tbl>
    <w:p w14:paraId="40A4103F">
      <w:pPr>
        <w:widowControl/>
        <w:tabs>
          <w:tab w:val="center" w:pos="4201"/>
          <w:tab w:val="right" w:leader="dot" w:pos="9298"/>
        </w:tabs>
        <w:autoSpaceDE w:val="0"/>
        <w:autoSpaceDN w:val="0"/>
        <w:adjustRightInd/>
        <w:snapToGrid/>
        <w:ind w:firstLine="904" w:firstLineChars="500"/>
        <w:rPr>
          <w:rFonts w:ascii="Times New Roman" w:hAnsi="Times New Roman" w:eastAsia="仿宋" w:cs="Times New Roman"/>
          <w:b/>
          <w:kern w:val="0"/>
          <w:sz w:val="18"/>
          <w:szCs w:val="18"/>
        </w:rPr>
      </w:pPr>
      <w:bookmarkStart w:id="72" w:name="_Toc110600301"/>
      <w:bookmarkStart w:id="73" w:name="_Toc110602346"/>
      <w:r>
        <w:rPr>
          <w:rFonts w:ascii="Times New Roman" w:hAnsi="Times New Roman" w:eastAsia="仿宋" w:cs="Times New Roman"/>
          <w:b/>
          <w:kern w:val="0"/>
          <w:sz w:val="18"/>
          <w:szCs w:val="18"/>
        </w:rPr>
        <w:t>注：服务面积根据</w:t>
      </w:r>
      <w:r>
        <w:rPr>
          <w:rFonts w:hint="eastAsia" w:ascii="Times New Roman" w:hAnsi="Times New Roman" w:eastAsia="仿宋" w:cs="Times New Roman"/>
          <w:b/>
          <w:kern w:val="0"/>
          <w:sz w:val="18"/>
          <w:szCs w:val="18"/>
        </w:rPr>
        <w:t>粮食烘干成套设施装备</w:t>
      </w:r>
      <w:r>
        <w:rPr>
          <w:rFonts w:ascii="Times New Roman" w:hAnsi="Times New Roman" w:eastAsia="仿宋" w:cs="Times New Roman"/>
          <w:b/>
          <w:kern w:val="0"/>
          <w:sz w:val="18"/>
          <w:szCs w:val="18"/>
        </w:rPr>
        <w:t>规模与</w:t>
      </w:r>
      <w:r>
        <w:rPr>
          <w:rFonts w:hint="eastAsia" w:ascii="Times New Roman" w:hAnsi="Times New Roman" w:eastAsia="仿宋" w:cs="Times New Roman"/>
          <w:b/>
          <w:kern w:val="0"/>
          <w:sz w:val="18"/>
          <w:szCs w:val="18"/>
        </w:rPr>
        <w:t>单季玉米</w:t>
      </w:r>
      <w:r>
        <w:rPr>
          <w:rFonts w:ascii="Times New Roman" w:hAnsi="Times New Roman" w:eastAsia="仿宋" w:cs="Times New Roman"/>
          <w:b/>
          <w:kern w:val="0"/>
          <w:sz w:val="18"/>
          <w:szCs w:val="18"/>
        </w:rPr>
        <w:t>烘干作业时间</w:t>
      </w:r>
      <w:bookmarkStart w:id="74" w:name="_Hlk177204557"/>
      <w:r>
        <w:rPr>
          <w:rFonts w:hint="eastAsia" w:ascii="Times New Roman" w:hAnsi="Times New Roman" w:eastAsia="仿宋" w:cs="Times New Roman"/>
          <w:b/>
          <w:kern w:val="0"/>
          <w:sz w:val="18"/>
          <w:szCs w:val="18"/>
        </w:rPr>
        <w:t>（40天—60</w:t>
      </w:r>
      <w:bookmarkEnd w:id="74"/>
      <w:r>
        <w:rPr>
          <w:rFonts w:hint="eastAsia" w:ascii="Times New Roman" w:hAnsi="Times New Roman" w:eastAsia="仿宋" w:cs="Times New Roman"/>
          <w:b/>
          <w:kern w:val="0"/>
          <w:sz w:val="18"/>
          <w:szCs w:val="18"/>
        </w:rPr>
        <w:t>天）天</w:t>
      </w:r>
      <w:r>
        <w:rPr>
          <w:rFonts w:ascii="Times New Roman" w:hAnsi="Times New Roman" w:eastAsia="仿宋" w:cs="Times New Roman"/>
          <w:b/>
          <w:kern w:val="0"/>
          <w:sz w:val="18"/>
          <w:szCs w:val="18"/>
        </w:rPr>
        <w:t>估算。</w:t>
      </w:r>
    </w:p>
    <w:p w14:paraId="71101853">
      <w:pPr>
        <w:autoSpaceDE w:val="0"/>
        <w:autoSpaceDN w:val="0"/>
        <w:snapToGrid/>
        <w:spacing w:before="156" w:beforeLines="50"/>
        <w:jc w:val="center"/>
        <w:rPr>
          <w:rFonts w:ascii="Times New Roman" w:hAnsi="Times New Roman" w:eastAsia="黑体" w:cs="Times New Roman"/>
          <w:kern w:val="0"/>
          <w:szCs w:val="21"/>
        </w:rPr>
      </w:pPr>
      <w:r>
        <w:rPr>
          <w:rFonts w:ascii="Times New Roman" w:hAnsi="Times New Roman" w:eastAsia="黑体" w:cs="Times New Roman"/>
          <w:kern w:val="0"/>
          <w:szCs w:val="21"/>
        </w:rPr>
        <w:t>表</w:t>
      </w:r>
      <w:r>
        <w:rPr>
          <w:rFonts w:hint="eastAsia" w:ascii="Times New Roman" w:hAnsi="Times New Roman" w:eastAsia="黑体" w:cs="Times New Roman"/>
          <w:kern w:val="0"/>
          <w:szCs w:val="21"/>
        </w:rPr>
        <w:t>4</w:t>
      </w:r>
      <w:r>
        <w:rPr>
          <w:rFonts w:ascii="Times New Roman" w:hAnsi="Times New Roman" w:eastAsia="黑体" w:cs="Times New Roman"/>
          <w:kern w:val="0"/>
          <w:szCs w:val="21"/>
        </w:rPr>
        <w:t xml:space="preserve">  </w:t>
      </w:r>
      <w:r>
        <w:rPr>
          <w:rFonts w:hint="eastAsia" w:ascii="Times New Roman" w:hAnsi="Times New Roman" w:eastAsia="黑体" w:cs="Times New Roman"/>
          <w:kern w:val="0"/>
          <w:szCs w:val="21"/>
        </w:rPr>
        <w:t>稻谷烘干成套设施装备</w:t>
      </w:r>
      <w:r>
        <w:rPr>
          <w:rFonts w:ascii="Times New Roman" w:hAnsi="Times New Roman" w:eastAsia="黑体" w:cs="Times New Roman"/>
          <w:kern w:val="0"/>
          <w:szCs w:val="21"/>
        </w:rPr>
        <w:t>规模及技术指标</w:t>
      </w:r>
    </w:p>
    <w:tbl>
      <w:tblPr>
        <w:tblStyle w:val="68"/>
        <w:tblW w:w="3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41"/>
        <w:gridCol w:w="1115"/>
        <w:gridCol w:w="914"/>
        <w:gridCol w:w="1248"/>
        <w:gridCol w:w="1247"/>
        <w:gridCol w:w="1248"/>
      </w:tblGrid>
      <w:tr w14:paraId="116B4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92" w:hRule="atLeast"/>
          <w:jc w:val="center"/>
        </w:trPr>
        <w:tc>
          <w:tcPr>
            <w:tcW w:w="533" w:type="dxa"/>
            <w:vAlign w:val="center"/>
          </w:tcPr>
          <w:p w14:paraId="11822762">
            <w:pPr>
              <w:widowControl/>
              <w:ind w:right="-27" w:rightChars="-13"/>
              <w:jc w:val="center"/>
              <w:outlineLvl w:val="2"/>
              <w:rPr>
                <w:rFonts w:ascii="Times New Roman" w:hAnsi="Times New Roman" w:eastAsia="宋体" w:cs="Times New Roman"/>
                <w:b/>
                <w:kern w:val="0"/>
                <w:sz w:val="18"/>
                <w:szCs w:val="18"/>
              </w:rPr>
            </w:pPr>
            <w:r>
              <w:rPr>
                <w:rFonts w:ascii="Times New Roman" w:hAnsi="Times New Roman" w:eastAsia="宋体" w:cs="Times New Roman"/>
                <w:b/>
                <w:kern w:val="0"/>
                <w:sz w:val="18"/>
                <w:szCs w:val="18"/>
              </w:rPr>
              <w:t>序号</w:t>
            </w:r>
          </w:p>
        </w:tc>
        <w:tc>
          <w:tcPr>
            <w:tcW w:w="2000" w:type="dxa"/>
            <w:gridSpan w:val="2"/>
            <w:vAlign w:val="center"/>
          </w:tcPr>
          <w:p w14:paraId="492D9E90">
            <w:pPr>
              <w:widowControl/>
              <w:ind w:right="-27" w:rightChars="-13"/>
              <w:jc w:val="center"/>
              <w:outlineLvl w:val="2"/>
              <w:rPr>
                <w:rFonts w:ascii="Times New Roman" w:hAnsi="Times New Roman" w:eastAsia="宋体" w:cs="Times New Roman"/>
                <w:b/>
                <w:kern w:val="0"/>
                <w:sz w:val="18"/>
                <w:szCs w:val="18"/>
              </w:rPr>
            </w:pPr>
            <w:r>
              <w:rPr>
                <w:rFonts w:ascii="Times New Roman" w:hAnsi="Times New Roman" w:eastAsia="宋体" w:cs="Times New Roman"/>
                <w:b/>
                <w:kern w:val="0"/>
                <w:sz w:val="18"/>
                <w:szCs w:val="18"/>
              </w:rPr>
              <w:t>规模指标</w:t>
            </w:r>
          </w:p>
        </w:tc>
        <w:tc>
          <w:tcPr>
            <w:tcW w:w="1230" w:type="dxa"/>
            <w:vAlign w:val="center"/>
          </w:tcPr>
          <w:p w14:paraId="7628CA7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b/>
                <w:kern w:val="0"/>
                <w:sz w:val="18"/>
                <w:szCs w:val="18"/>
              </w:rPr>
              <w:t>Ⅰ</w:t>
            </w:r>
            <w:r>
              <w:rPr>
                <w:rFonts w:ascii="Times New Roman" w:hAnsi="Times New Roman" w:eastAsia="宋体" w:cs="Times New Roman"/>
                <w:b/>
                <w:kern w:val="0"/>
                <w:sz w:val="18"/>
                <w:szCs w:val="18"/>
              </w:rPr>
              <w:t>型</w:t>
            </w:r>
          </w:p>
        </w:tc>
        <w:tc>
          <w:tcPr>
            <w:tcW w:w="1229" w:type="dxa"/>
            <w:vAlign w:val="center"/>
          </w:tcPr>
          <w:p w14:paraId="15ECDE87">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Ⅱ</w:t>
            </w:r>
            <w:r>
              <w:rPr>
                <w:rFonts w:ascii="Times New Roman" w:hAnsi="Times New Roman" w:eastAsia="宋体" w:cs="Times New Roman"/>
                <w:b/>
                <w:kern w:val="0"/>
                <w:sz w:val="18"/>
                <w:szCs w:val="18"/>
              </w:rPr>
              <w:t>型</w:t>
            </w:r>
          </w:p>
        </w:tc>
        <w:tc>
          <w:tcPr>
            <w:tcW w:w="1230" w:type="dxa"/>
            <w:vAlign w:val="center"/>
          </w:tcPr>
          <w:p w14:paraId="3B218EAD">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Ⅲ型</w:t>
            </w:r>
          </w:p>
        </w:tc>
      </w:tr>
      <w:tr w14:paraId="413FB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Align w:val="center"/>
          </w:tcPr>
          <w:p w14:paraId="5C9F16D4">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1</w:t>
            </w:r>
          </w:p>
        </w:tc>
        <w:tc>
          <w:tcPr>
            <w:tcW w:w="2000" w:type="dxa"/>
            <w:gridSpan w:val="2"/>
            <w:vAlign w:val="center"/>
          </w:tcPr>
          <w:p w14:paraId="5E3B9A61">
            <w:pPr>
              <w:widowControl/>
              <w:jc w:val="center"/>
              <w:outlineLvl w:val="2"/>
              <w:rPr>
                <w:rFonts w:ascii="宋体" w:hAnsi="宋体" w:eastAsia="宋体" w:cs="Times New Roman"/>
                <w:kern w:val="0"/>
                <w:sz w:val="18"/>
                <w:szCs w:val="18"/>
              </w:rPr>
            </w:pPr>
            <w:r>
              <w:rPr>
                <w:rFonts w:hint="eastAsia" w:ascii="宋体" w:hAnsi="宋体" w:eastAsia="宋体" w:cs="Times New Roman"/>
                <w:kern w:val="0"/>
                <w:sz w:val="18"/>
                <w:szCs w:val="18"/>
              </w:rPr>
              <w:t>处理量（吨/批）</w:t>
            </w:r>
          </w:p>
        </w:tc>
        <w:tc>
          <w:tcPr>
            <w:tcW w:w="1230" w:type="dxa"/>
            <w:vAlign w:val="center"/>
          </w:tcPr>
          <w:p w14:paraId="2F9E7380">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60</w:t>
            </w:r>
          </w:p>
        </w:tc>
        <w:tc>
          <w:tcPr>
            <w:tcW w:w="1229" w:type="dxa"/>
            <w:vAlign w:val="center"/>
          </w:tcPr>
          <w:p w14:paraId="6CC1BD6E">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90</w:t>
            </w:r>
          </w:p>
        </w:tc>
        <w:tc>
          <w:tcPr>
            <w:tcW w:w="1230" w:type="dxa"/>
            <w:vAlign w:val="center"/>
          </w:tcPr>
          <w:p w14:paraId="5F8D0D2F">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120</w:t>
            </w:r>
          </w:p>
        </w:tc>
      </w:tr>
      <w:tr w14:paraId="75BAC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Align w:val="center"/>
          </w:tcPr>
          <w:p w14:paraId="446B3FB5">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2</w:t>
            </w:r>
          </w:p>
        </w:tc>
        <w:tc>
          <w:tcPr>
            <w:tcW w:w="2000" w:type="dxa"/>
            <w:gridSpan w:val="2"/>
            <w:vAlign w:val="center"/>
          </w:tcPr>
          <w:p w14:paraId="6177EE6D">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烘干成套设施装备</w:t>
            </w:r>
          </w:p>
          <w:p w14:paraId="5102A61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占地面积（m</w:t>
            </w:r>
            <w:r>
              <w:rPr>
                <w:rFonts w:hint="eastAsia" w:ascii="Times New Roman" w:hAnsi="Times New Roman" w:eastAsia="宋体" w:cs="Times New Roman"/>
                <w:kern w:val="0"/>
                <w:sz w:val="18"/>
                <w:szCs w:val="18"/>
                <w:vertAlign w:val="superscript"/>
              </w:rPr>
              <w:t>2</w:t>
            </w:r>
            <w:r>
              <w:rPr>
                <w:rFonts w:hint="eastAsia" w:ascii="Times New Roman" w:hAnsi="Times New Roman" w:eastAsia="宋体" w:cs="Times New Roman"/>
                <w:kern w:val="0"/>
                <w:sz w:val="18"/>
                <w:szCs w:val="18"/>
              </w:rPr>
              <w:t>）</w:t>
            </w:r>
          </w:p>
        </w:tc>
        <w:tc>
          <w:tcPr>
            <w:tcW w:w="1230" w:type="dxa"/>
            <w:vAlign w:val="center"/>
          </w:tcPr>
          <w:p w14:paraId="6DAB6A31">
            <w:pPr>
              <w:adjustRightInd/>
              <w:snapToGrid/>
              <w:jc w:val="center"/>
              <w:rPr>
                <w:rFonts w:ascii="Times New Roman" w:hAnsi="Times New Roman" w:eastAsia="黑体" w:cs="Times New Roman"/>
                <w:bCs/>
                <w:kern w:val="0"/>
                <w:sz w:val="18"/>
                <w:szCs w:val="18"/>
              </w:rPr>
            </w:pPr>
            <w:r>
              <w:rPr>
                <w:rFonts w:ascii="Times New Roman" w:hAnsi="Times New Roman" w:eastAsia="黑体" w:cs="Times New Roman"/>
                <w:bCs/>
                <w:kern w:val="0"/>
                <w:sz w:val="18"/>
                <w:szCs w:val="18"/>
              </w:rPr>
              <w:t>491.4</w:t>
            </w:r>
          </w:p>
        </w:tc>
        <w:tc>
          <w:tcPr>
            <w:tcW w:w="1229" w:type="dxa"/>
            <w:vAlign w:val="center"/>
          </w:tcPr>
          <w:p w14:paraId="6415DAD3">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639</w:t>
            </w:r>
          </w:p>
        </w:tc>
        <w:tc>
          <w:tcPr>
            <w:tcW w:w="1230" w:type="dxa"/>
            <w:vAlign w:val="center"/>
          </w:tcPr>
          <w:p w14:paraId="3578C8C3">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766.8</w:t>
            </w:r>
          </w:p>
        </w:tc>
      </w:tr>
      <w:tr w14:paraId="21973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Align w:val="center"/>
          </w:tcPr>
          <w:p w14:paraId="18928BA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3</w:t>
            </w:r>
          </w:p>
        </w:tc>
        <w:tc>
          <w:tcPr>
            <w:tcW w:w="2000" w:type="dxa"/>
            <w:gridSpan w:val="2"/>
            <w:vAlign w:val="center"/>
          </w:tcPr>
          <w:p w14:paraId="4903920E">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烘干机塔（房）</w:t>
            </w:r>
          </w:p>
          <w:p w14:paraId="2906F283">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占地面积（m</w:t>
            </w:r>
            <w:r>
              <w:rPr>
                <w:rFonts w:hint="eastAsia" w:ascii="Times New Roman" w:hAnsi="Times New Roman" w:eastAsia="宋体" w:cs="Times New Roman"/>
                <w:kern w:val="0"/>
                <w:sz w:val="18"/>
                <w:szCs w:val="18"/>
                <w:vertAlign w:val="superscript"/>
              </w:rPr>
              <w:t>2</w:t>
            </w:r>
            <w:r>
              <w:rPr>
                <w:rFonts w:hint="eastAsia" w:ascii="Times New Roman" w:hAnsi="Times New Roman" w:eastAsia="宋体" w:cs="Times New Roman"/>
                <w:kern w:val="0"/>
                <w:sz w:val="18"/>
                <w:szCs w:val="18"/>
              </w:rPr>
              <w:t>）</w:t>
            </w:r>
          </w:p>
        </w:tc>
        <w:tc>
          <w:tcPr>
            <w:tcW w:w="1230" w:type="dxa"/>
            <w:vAlign w:val="center"/>
          </w:tcPr>
          <w:p w14:paraId="0A9253C0">
            <w:pPr>
              <w:adjustRightInd/>
              <w:snapToGrid/>
              <w:jc w:val="center"/>
              <w:rPr>
                <w:rFonts w:ascii="Times New Roman" w:hAnsi="Times New Roman" w:eastAsia="黑体" w:cs="Times New Roman"/>
                <w:bCs/>
                <w:kern w:val="0"/>
                <w:sz w:val="18"/>
                <w:szCs w:val="18"/>
              </w:rPr>
            </w:pPr>
            <w:r>
              <w:rPr>
                <w:rFonts w:ascii="Times New Roman" w:hAnsi="Times New Roman" w:eastAsia="黑体" w:cs="Times New Roman"/>
                <w:bCs/>
                <w:kern w:val="0"/>
                <w:sz w:val="18"/>
                <w:szCs w:val="18"/>
              </w:rPr>
              <w:t>432</w:t>
            </w:r>
          </w:p>
        </w:tc>
        <w:tc>
          <w:tcPr>
            <w:tcW w:w="1229" w:type="dxa"/>
            <w:vAlign w:val="center"/>
          </w:tcPr>
          <w:p w14:paraId="2AA39D28">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540</w:t>
            </w:r>
          </w:p>
        </w:tc>
        <w:tc>
          <w:tcPr>
            <w:tcW w:w="1230" w:type="dxa"/>
            <w:vAlign w:val="center"/>
          </w:tcPr>
          <w:p w14:paraId="61D0C80B">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648</w:t>
            </w:r>
          </w:p>
        </w:tc>
      </w:tr>
      <w:tr w14:paraId="216CA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Align w:val="center"/>
          </w:tcPr>
          <w:p w14:paraId="4121D46B">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4</w:t>
            </w:r>
          </w:p>
        </w:tc>
        <w:tc>
          <w:tcPr>
            <w:tcW w:w="2000" w:type="dxa"/>
            <w:gridSpan w:val="2"/>
            <w:vAlign w:val="center"/>
          </w:tcPr>
          <w:p w14:paraId="49DEF5EC">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除尘室面积（m</w:t>
            </w:r>
            <w:r>
              <w:rPr>
                <w:rFonts w:ascii="Times New Roman" w:hAnsi="Times New Roman" w:eastAsia="宋体" w:cs="Times New Roman"/>
                <w:kern w:val="0"/>
                <w:sz w:val="18"/>
                <w:szCs w:val="18"/>
                <w:vertAlign w:val="superscript"/>
              </w:rPr>
              <w:t>2</w:t>
            </w:r>
            <w:r>
              <w:rPr>
                <w:rFonts w:ascii="Times New Roman" w:hAnsi="Times New Roman" w:eastAsia="宋体" w:cs="Times New Roman"/>
                <w:kern w:val="0"/>
                <w:sz w:val="18"/>
                <w:szCs w:val="18"/>
              </w:rPr>
              <w:t>）</w:t>
            </w:r>
          </w:p>
        </w:tc>
        <w:tc>
          <w:tcPr>
            <w:tcW w:w="1230" w:type="dxa"/>
            <w:vAlign w:val="center"/>
          </w:tcPr>
          <w:p w14:paraId="098D2B8A">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59.4</w:t>
            </w:r>
          </w:p>
        </w:tc>
        <w:tc>
          <w:tcPr>
            <w:tcW w:w="1229" w:type="dxa"/>
            <w:vAlign w:val="center"/>
          </w:tcPr>
          <w:p w14:paraId="07CC0795">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99</w:t>
            </w:r>
          </w:p>
        </w:tc>
        <w:tc>
          <w:tcPr>
            <w:tcW w:w="1230" w:type="dxa"/>
            <w:vAlign w:val="center"/>
          </w:tcPr>
          <w:p w14:paraId="394B8651">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118.8</w:t>
            </w:r>
          </w:p>
        </w:tc>
      </w:tr>
      <w:tr w14:paraId="5EF0D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Merge w:val="restart"/>
            <w:vAlign w:val="center"/>
          </w:tcPr>
          <w:p w14:paraId="60F04181">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5</w:t>
            </w:r>
          </w:p>
        </w:tc>
        <w:tc>
          <w:tcPr>
            <w:tcW w:w="1099" w:type="dxa"/>
            <w:vMerge w:val="restart"/>
            <w:vAlign w:val="center"/>
          </w:tcPr>
          <w:p w14:paraId="7C0DCF5F">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成套设施装备总功率</w:t>
            </w:r>
            <w:r>
              <w:rPr>
                <w:rFonts w:ascii="Times New Roman" w:hAnsi="Times New Roman" w:eastAsia="宋体" w:cs="Times New Roman"/>
                <w:kern w:val="0"/>
                <w:sz w:val="18"/>
                <w:szCs w:val="18"/>
              </w:rPr>
              <w:t>（kW）</w:t>
            </w:r>
          </w:p>
        </w:tc>
        <w:tc>
          <w:tcPr>
            <w:tcW w:w="901" w:type="dxa"/>
            <w:vAlign w:val="center"/>
          </w:tcPr>
          <w:p w14:paraId="38D963BA">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生物质颗粒型</w:t>
            </w:r>
          </w:p>
        </w:tc>
        <w:tc>
          <w:tcPr>
            <w:tcW w:w="1230" w:type="dxa"/>
            <w:vAlign w:val="center"/>
          </w:tcPr>
          <w:p w14:paraId="06D3A5EC">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115</w:t>
            </w:r>
          </w:p>
        </w:tc>
        <w:tc>
          <w:tcPr>
            <w:tcW w:w="1229" w:type="dxa"/>
            <w:vAlign w:val="center"/>
          </w:tcPr>
          <w:p w14:paraId="00910FED">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155</w:t>
            </w:r>
          </w:p>
        </w:tc>
        <w:tc>
          <w:tcPr>
            <w:tcW w:w="1230" w:type="dxa"/>
            <w:vAlign w:val="center"/>
          </w:tcPr>
          <w:p w14:paraId="581CAB9F">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200</w:t>
            </w:r>
          </w:p>
        </w:tc>
      </w:tr>
      <w:tr w14:paraId="06947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Merge w:val="continue"/>
            <w:vAlign w:val="center"/>
          </w:tcPr>
          <w:p w14:paraId="58CBD739">
            <w:pPr>
              <w:widowControl/>
              <w:jc w:val="center"/>
              <w:outlineLvl w:val="2"/>
              <w:rPr>
                <w:rFonts w:ascii="Times New Roman" w:hAnsi="Times New Roman" w:eastAsia="宋体" w:cs="Times New Roman"/>
                <w:kern w:val="0"/>
                <w:sz w:val="18"/>
                <w:szCs w:val="18"/>
              </w:rPr>
            </w:pPr>
          </w:p>
        </w:tc>
        <w:tc>
          <w:tcPr>
            <w:tcW w:w="1099" w:type="dxa"/>
            <w:vMerge w:val="continue"/>
            <w:vAlign w:val="center"/>
          </w:tcPr>
          <w:p w14:paraId="1F0C9787">
            <w:pPr>
              <w:widowControl/>
              <w:jc w:val="center"/>
              <w:outlineLvl w:val="2"/>
              <w:rPr>
                <w:rFonts w:ascii="Times New Roman" w:hAnsi="Times New Roman" w:eastAsia="宋体" w:cs="Times New Roman"/>
                <w:kern w:val="0"/>
                <w:sz w:val="18"/>
                <w:szCs w:val="18"/>
              </w:rPr>
            </w:pPr>
          </w:p>
        </w:tc>
        <w:tc>
          <w:tcPr>
            <w:tcW w:w="901" w:type="dxa"/>
            <w:vAlign w:val="center"/>
          </w:tcPr>
          <w:p w14:paraId="411DC626">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天然气型</w:t>
            </w:r>
          </w:p>
        </w:tc>
        <w:tc>
          <w:tcPr>
            <w:tcW w:w="1230" w:type="dxa"/>
            <w:vAlign w:val="center"/>
          </w:tcPr>
          <w:p w14:paraId="2E476ACF">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110</w:t>
            </w:r>
          </w:p>
        </w:tc>
        <w:tc>
          <w:tcPr>
            <w:tcW w:w="1229" w:type="dxa"/>
            <w:vAlign w:val="center"/>
          </w:tcPr>
          <w:p w14:paraId="04D95A39">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150</w:t>
            </w:r>
          </w:p>
        </w:tc>
        <w:tc>
          <w:tcPr>
            <w:tcW w:w="1230" w:type="dxa"/>
            <w:vAlign w:val="center"/>
          </w:tcPr>
          <w:p w14:paraId="2166FA13">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189.4</w:t>
            </w:r>
          </w:p>
        </w:tc>
      </w:tr>
      <w:tr w14:paraId="2E158C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35" w:hRule="atLeast"/>
          <w:jc w:val="center"/>
        </w:trPr>
        <w:tc>
          <w:tcPr>
            <w:tcW w:w="533" w:type="dxa"/>
            <w:vAlign w:val="center"/>
          </w:tcPr>
          <w:p w14:paraId="09596E59">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6</w:t>
            </w:r>
          </w:p>
        </w:tc>
        <w:tc>
          <w:tcPr>
            <w:tcW w:w="2000" w:type="dxa"/>
            <w:gridSpan w:val="2"/>
            <w:vAlign w:val="center"/>
          </w:tcPr>
          <w:p w14:paraId="46EAFF48">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服务面积</w:t>
            </w:r>
            <w:r>
              <w:rPr>
                <w:rFonts w:hint="eastAsia" w:ascii="Times New Roman" w:hAnsi="Times New Roman" w:eastAsia="宋体" w:cs="Times New Roman"/>
                <w:kern w:val="0"/>
                <w:sz w:val="18"/>
                <w:szCs w:val="18"/>
              </w:rPr>
              <w:t>（</w:t>
            </w:r>
            <w:r>
              <w:rPr>
                <w:rFonts w:ascii="Times New Roman" w:hAnsi="Times New Roman" w:eastAsia="宋体" w:cs="Times New Roman"/>
                <w:kern w:val="0"/>
                <w:sz w:val="18"/>
                <w:szCs w:val="18"/>
              </w:rPr>
              <w:t>亩</w:t>
            </w:r>
            <w:r>
              <w:rPr>
                <w:rFonts w:hint="eastAsia" w:ascii="Times New Roman" w:hAnsi="Times New Roman" w:eastAsia="宋体" w:cs="Times New Roman"/>
                <w:kern w:val="0"/>
                <w:sz w:val="18"/>
                <w:szCs w:val="18"/>
              </w:rPr>
              <w:t>）</w:t>
            </w:r>
          </w:p>
        </w:tc>
        <w:tc>
          <w:tcPr>
            <w:tcW w:w="1230" w:type="dxa"/>
            <w:vAlign w:val="center"/>
          </w:tcPr>
          <w:p w14:paraId="40505AC7">
            <w:pPr>
              <w:adjustRightInd/>
              <w:snapToGrid/>
              <w:jc w:val="center"/>
              <w:rPr>
                <w:rFonts w:ascii="Times New Roman" w:hAnsi="Times New Roman" w:eastAsia="黑体" w:cs="Times New Roman"/>
                <w:bCs/>
                <w:kern w:val="0"/>
                <w:sz w:val="18"/>
                <w:szCs w:val="18"/>
              </w:rPr>
            </w:pPr>
            <w:r>
              <w:rPr>
                <w:rFonts w:ascii="Times New Roman" w:hAnsi="Times New Roman" w:eastAsia="黑体" w:cs="Times New Roman"/>
                <w:bCs/>
                <w:kern w:val="0"/>
                <w:sz w:val="18"/>
                <w:szCs w:val="18"/>
              </w:rPr>
              <w:t>1850~2800</w:t>
            </w:r>
          </w:p>
        </w:tc>
        <w:tc>
          <w:tcPr>
            <w:tcW w:w="1229" w:type="dxa"/>
            <w:vAlign w:val="center"/>
          </w:tcPr>
          <w:p w14:paraId="65B7542A">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280</w:t>
            </w:r>
            <w:r>
              <w:rPr>
                <w:rFonts w:ascii="Times New Roman" w:hAnsi="Times New Roman" w:eastAsia="黑体" w:cs="Times New Roman"/>
                <w:bCs/>
                <w:kern w:val="0"/>
                <w:sz w:val="18"/>
                <w:szCs w:val="18"/>
              </w:rPr>
              <w:t>0~</w:t>
            </w:r>
            <w:r>
              <w:rPr>
                <w:rFonts w:hint="eastAsia" w:ascii="Times New Roman" w:hAnsi="Times New Roman" w:eastAsia="黑体" w:cs="Times New Roman"/>
                <w:bCs/>
                <w:kern w:val="0"/>
                <w:sz w:val="18"/>
                <w:szCs w:val="18"/>
              </w:rPr>
              <w:t>40</w:t>
            </w:r>
            <w:r>
              <w:rPr>
                <w:rFonts w:ascii="Times New Roman" w:hAnsi="Times New Roman" w:eastAsia="黑体" w:cs="Times New Roman"/>
                <w:bCs/>
                <w:kern w:val="0"/>
                <w:sz w:val="18"/>
                <w:szCs w:val="18"/>
              </w:rPr>
              <w:t>00</w:t>
            </w:r>
          </w:p>
        </w:tc>
        <w:tc>
          <w:tcPr>
            <w:tcW w:w="1230" w:type="dxa"/>
            <w:vAlign w:val="center"/>
          </w:tcPr>
          <w:p w14:paraId="4524C139">
            <w:pPr>
              <w:adjustRightInd/>
              <w:snapToGrid/>
              <w:jc w:val="center"/>
              <w:rPr>
                <w:rFonts w:ascii="Times New Roman" w:hAnsi="Times New Roman" w:eastAsia="黑体" w:cs="Times New Roman"/>
                <w:bCs/>
                <w:kern w:val="0"/>
                <w:sz w:val="18"/>
                <w:szCs w:val="18"/>
              </w:rPr>
            </w:pPr>
            <w:r>
              <w:rPr>
                <w:rFonts w:hint="eastAsia" w:ascii="Times New Roman" w:hAnsi="Times New Roman" w:eastAsia="黑体" w:cs="Times New Roman"/>
                <w:bCs/>
                <w:kern w:val="0"/>
                <w:sz w:val="18"/>
                <w:szCs w:val="18"/>
              </w:rPr>
              <w:t>3700</w:t>
            </w:r>
            <w:r>
              <w:rPr>
                <w:rFonts w:ascii="Times New Roman" w:hAnsi="Times New Roman" w:eastAsia="黑体" w:cs="Times New Roman"/>
                <w:bCs/>
                <w:kern w:val="0"/>
                <w:sz w:val="18"/>
                <w:szCs w:val="18"/>
              </w:rPr>
              <w:t>~</w:t>
            </w:r>
            <w:r>
              <w:rPr>
                <w:rFonts w:hint="eastAsia" w:ascii="Times New Roman" w:hAnsi="Times New Roman" w:eastAsia="黑体" w:cs="Times New Roman"/>
                <w:bCs/>
                <w:kern w:val="0"/>
                <w:sz w:val="18"/>
                <w:szCs w:val="18"/>
              </w:rPr>
              <w:t>56</w:t>
            </w:r>
            <w:r>
              <w:rPr>
                <w:rFonts w:ascii="Times New Roman" w:hAnsi="Times New Roman" w:eastAsia="黑体" w:cs="Times New Roman"/>
                <w:bCs/>
                <w:kern w:val="0"/>
                <w:sz w:val="18"/>
                <w:szCs w:val="18"/>
              </w:rPr>
              <w:t>00</w:t>
            </w:r>
          </w:p>
        </w:tc>
      </w:tr>
    </w:tbl>
    <w:p w14:paraId="0BACF74D">
      <w:pPr>
        <w:widowControl/>
        <w:tabs>
          <w:tab w:val="center" w:pos="4201"/>
          <w:tab w:val="right" w:leader="dot" w:pos="9298"/>
        </w:tabs>
        <w:autoSpaceDE w:val="0"/>
        <w:autoSpaceDN w:val="0"/>
        <w:adjustRightInd/>
        <w:snapToGrid/>
        <w:ind w:firstLine="904" w:firstLineChars="500"/>
        <w:rPr>
          <w:rFonts w:ascii="Times New Roman" w:hAnsi="Times New Roman" w:eastAsia="仿宋" w:cs="Times New Roman"/>
          <w:b/>
          <w:kern w:val="0"/>
          <w:sz w:val="18"/>
          <w:szCs w:val="18"/>
        </w:rPr>
      </w:pPr>
      <w:r>
        <w:rPr>
          <w:rFonts w:ascii="Times New Roman" w:hAnsi="Times New Roman" w:eastAsia="仿宋" w:cs="Times New Roman"/>
          <w:b/>
          <w:kern w:val="0"/>
          <w:sz w:val="18"/>
          <w:szCs w:val="18"/>
        </w:rPr>
        <w:t>注：服务面积根据</w:t>
      </w:r>
      <w:bookmarkStart w:id="75" w:name="_Hlk176182337"/>
      <w:r>
        <w:rPr>
          <w:rFonts w:hint="eastAsia" w:ascii="Times New Roman" w:hAnsi="Times New Roman" w:eastAsia="仿宋" w:cs="Times New Roman"/>
          <w:b/>
          <w:kern w:val="0"/>
          <w:sz w:val="18"/>
          <w:szCs w:val="18"/>
        </w:rPr>
        <w:t>粮食烘干成套设施装备</w:t>
      </w:r>
      <w:bookmarkEnd w:id="75"/>
      <w:r>
        <w:rPr>
          <w:rFonts w:ascii="Times New Roman" w:hAnsi="Times New Roman" w:eastAsia="仿宋" w:cs="Times New Roman"/>
          <w:b/>
          <w:kern w:val="0"/>
          <w:sz w:val="18"/>
          <w:szCs w:val="18"/>
        </w:rPr>
        <w:t>规模与</w:t>
      </w:r>
      <w:r>
        <w:rPr>
          <w:rFonts w:hint="eastAsia" w:ascii="Times New Roman" w:hAnsi="Times New Roman" w:eastAsia="仿宋" w:cs="Times New Roman"/>
          <w:b/>
          <w:kern w:val="0"/>
          <w:sz w:val="18"/>
          <w:szCs w:val="18"/>
        </w:rPr>
        <w:t>单季</w:t>
      </w:r>
      <w:r>
        <w:rPr>
          <w:rFonts w:ascii="Times New Roman" w:hAnsi="Times New Roman" w:eastAsia="仿宋" w:cs="Times New Roman"/>
          <w:b/>
          <w:kern w:val="0"/>
          <w:sz w:val="18"/>
          <w:szCs w:val="18"/>
        </w:rPr>
        <w:t>稻谷烘干作业时间</w:t>
      </w:r>
      <w:r>
        <w:rPr>
          <w:rFonts w:hint="eastAsia" w:ascii="Times New Roman" w:hAnsi="Times New Roman" w:eastAsia="仿宋" w:cs="Times New Roman"/>
          <w:b/>
          <w:kern w:val="0"/>
          <w:sz w:val="18"/>
          <w:szCs w:val="18"/>
        </w:rPr>
        <w:t>（20天—30天）</w:t>
      </w:r>
      <w:r>
        <w:rPr>
          <w:rFonts w:ascii="Times New Roman" w:hAnsi="Times New Roman" w:eastAsia="仿宋" w:cs="Times New Roman"/>
          <w:b/>
          <w:kern w:val="0"/>
          <w:sz w:val="18"/>
          <w:szCs w:val="18"/>
        </w:rPr>
        <w:t>估算。</w:t>
      </w:r>
    </w:p>
    <w:p w14:paraId="0597F262">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r>
        <w:rPr>
          <w:rFonts w:ascii="Times New Roman" w:hAnsi="Times New Roman" w:eastAsia="黑体" w:cs="Times New Roman"/>
          <w:kern w:val="0"/>
          <w:szCs w:val="21"/>
        </w:rPr>
        <w:t>主要烘干设施建筑结构</w:t>
      </w:r>
    </w:p>
    <w:p w14:paraId="313A4FED">
      <w:pPr>
        <w:widowControl/>
        <w:adjustRightInd/>
        <w:snapToGrid/>
        <w:spacing w:before="156" w:beforeLines="50" w:after="156" w:afterLines="50"/>
        <w:jc w:val="left"/>
        <w:outlineLvl w:val="2"/>
        <w:rPr>
          <w:rFonts w:ascii="Times New Roman" w:hAnsi="Times New Roman" w:eastAsia="宋体" w:cs="Times New Roman"/>
          <w:b/>
          <w:kern w:val="0"/>
          <w:szCs w:val="24"/>
        </w:rPr>
      </w:pPr>
      <w:bookmarkStart w:id="76" w:name="_Hlk175299223"/>
      <w:r>
        <w:rPr>
          <w:rFonts w:ascii="Times New Roman" w:hAnsi="Times New Roman" w:eastAsia="宋体" w:cs="Times New Roman"/>
          <w:b/>
          <w:kern w:val="0"/>
          <w:szCs w:val="24"/>
        </w:rPr>
        <w:t>5.2.</w:t>
      </w:r>
      <w:r>
        <w:rPr>
          <w:rFonts w:hint="eastAsia" w:ascii="Times New Roman" w:hAnsi="Times New Roman" w:eastAsia="宋体" w:cs="Times New Roman"/>
          <w:b/>
          <w:kern w:val="0"/>
          <w:szCs w:val="24"/>
        </w:rPr>
        <w:t>1烘干机塔（房）</w:t>
      </w:r>
    </w:p>
    <w:bookmarkEnd w:id="76"/>
    <w:p w14:paraId="25190506">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1"/>
        </w:rPr>
      </w:pPr>
      <w:bookmarkStart w:id="77" w:name="_Hlk175579295"/>
      <w:bookmarkStart w:id="78" w:name="_Hlk178063650"/>
      <w:bookmarkStart w:id="79" w:name="_Hlk175579576"/>
      <w:r>
        <w:rPr>
          <w:rFonts w:hint="eastAsia" w:ascii="Times New Roman" w:hAnsi="Times New Roman" w:eastAsia="宋体" w:cs="Times New Roman"/>
          <w:kern w:val="0"/>
          <w:szCs w:val="21"/>
        </w:rPr>
        <w:t>烘干机塔（房）建设</w:t>
      </w:r>
      <w:bookmarkEnd w:id="77"/>
      <w:r>
        <w:rPr>
          <w:rFonts w:hint="eastAsia" w:ascii="Times New Roman" w:hAnsi="Times New Roman" w:eastAsia="宋体" w:cs="Times New Roman"/>
          <w:kern w:val="0"/>
          <w:szCs w:val="21"/>
        </w:rPr>
        <w:t>宜符合</w:t>
      </w:r>
      <w:bookmarkStart w:id="80" w:name="_Hlk178080879"/>
      <w:r>
        <w:rPr>
          <w:rFonts w:hint="eastAsia" w:ascii="Times New Roman" w:hAnsi="Times New Roman" w:eastAsia="宋体" w:cs="Times New Roman"/>
          <w:kern w:val="0"/>
          <w:szCs w:val="21"/>
        </w:rPr>
        <w:t>《烘干机塔（房）建设工作指引（试行）》（农机鉴推〔2021〕18号）</w:t>
      </w:r>
      <w:bookmarkEnd w:id="80"/>
      <w:r>
        <w:rPr>
          <w:rFonts w:hint="eastAsia" w:ascii="Times New Roman" w:hAnsi="Times New Roman" w:eastAsia="宋体" w:cs="Times New Roman"/>
          <w:kern w:val="0"/>
          <w:szCs w:val="21"/>
        </w:rPr>
        <w:t>中的规定。</w:t>
      </w:r>
      <w:bookmarkEnd w:id="78"/>
      <w:r>
        <w:rPr>
          <w:rFonts w:hint="eastAsia" w:ascii="Times New Roman" w:hAnsi="Times New Roman" w:eastAsia="宋体" w:cs="Times New Roman"/>
          <w:kern w:val="0"/>
          <w:szCs w:val="21"/>
        </w:rPr>
        <w:t>烘干机塔（房）建筑物宜采用单层钢柱排架结构，轻钢屋架，一般无墙面，如做墙面，可选夹心彩钢板墙面。循环式干燥机房进深宜为18m（单台设备日处理量≤15t的可为15m），排架柱距宜为6m，层高与烘干设备高度差不小于1.5m，进出口高度及宽度不小于4.0m。</w:t>
      </w:r>
    </w:p>
    <w:bookmarkEnd w:id="79"/>
    <w:p w14:paraId="4BE28D6C">
      <w:pPr>
        <w:widowControl/>
        <w:adjustRightInd/>
        <w:snapToGrid/>
        <w:spacing w:before="156" w:beforeLines="50" w:after="156" w:afterLines="50"/>
        <w:jc w:val="left"/>
        <w:outlineLvl w:val="2"/>
        <w:rPr>
          <w:rFonts w:ascii="Times New Roman" w:hAnsi="Times New Roman" w:eastAsia="宋体" w:cs="Times New Roman"/>
          <w:b/>
          <w:kern w:val="0"/>
          <w:szCs w:val="24"/>
        </w:rPr>
      </w:pPr>
      <w:bookmarkStart w:id="81" w:name="_Hlk175299284"/>
      <w:r>
        <w:rPr>
          <w:rFonts w:ascii="Times New Roman" w:hAnsi="Times New Roman" w:eastAsia="宋体" w:cs="Times New Roman"/>
          <w:b/>
          <w:kern w:val="0"/>
          <w:szCs w:val="24"/>
        </w:rPr>
        <w:t>5.2.</w:t>
      </w:r>
      <w:r>
        <w:rPr>
          <w:rFonts w:hint="eastAsia" w:ascii="Times New Roman" w:hAnsi="Times New Roman" w:eastAsia="宋体" w:cs="Times New Roman"/>
          <w:b/>
          <w:kern w:val="0"/>
          <w:szCs w:val="24"/>
        </w:rPr>
        <w:t>2</w:t>
      </w:r>
      <w:r>
        <w:rPr>
          <w:rFonts w:ascii="Times New Roman" w:hAnsi="Times New Roman" w:eastAsia="宋体" w:cs="Times New Roman"/>
          <w:b/>
          <w:kern w:val="0"/>
          <w:szCs w:val="24"/>
        </w:rPr>
        <w:t xml:space="preserve"> 除尘室</w:t>
      </w:r>
    </w:p>
    <w:p w14:paraId="4D5844B2">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1"/>
        </w:rPr>
      </w:pPr>
      <w:r>
        <w:rPr>
          <w:rFonts w:ascii="Times New Roman" w:hAnsi="Times New Roman" w:eastAsia="宋体" w:cs="Times New Roman"/>
          <w:kern w:val="0"/>
          <w:szCs w:val="21"/>
        </w:rPr>
        <w:t>除尘室宜采用</w:t>
      </w:r>
      <w:r>
        <w:rPr>
          <w:rFonts w:hint="eastAsia" w:ascii="Times New Roman" w:hAnsi="Times New Roman" w:eastAsia="宋体" w:cs="Times New Roman"/>
          <w:kern w:val="0"/>
          <w:szCs w:val="21"/>
        </w:rPr>
        <w:t>双</w:t>
      </w:r>
      <w:r>
        <w:rPr>
          <w:rFonts w:ascii="Times New Roman" w:hAnsi="Times New Roman" w:eastAsia="宋体" w:cs="Times New Roman"/>
          <w:kern w:val="0"/>
          <w:szCs w:val="21"/>
        </w:rPr>
        <w:t>层钢柱排架结构，轻钢屋架，彩钢板墙面。</w:t>
      </w:r>
    </w:p>
    <w:bookmarkEnd w:id="81"/>
    <w:p w14:paraId="4E50400C">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r>
        <w:rPr>
          <w:rFonts w:ascii="Times New Roman" w:hAnsi="Times New Roman" w:eastAsia="黑体" w:cs="Times New Roman"/>
          <w:kern w:val="0"/>
          <w:szCs w:val="21"/>
        </w:rPr>
        <w:t>主要性能指标</w:t>
      </w:r>
    </w:p>
    <w:p w14:paraId="77B5EEF6">
      <w:pPr>
        <w:widowControl/>
        <w:adjustRightInd/>
        <w:snapToGrid/>
        <w:spacing w:before="156" w:beforeLines="50" w:after="156" w:afterLines="50"/>
        <w:jc w:val="left"/>
        <w:outlineLvl w:val="2"/>
        <w:rPr>
          <w:rFonts w:ascii="Times New Roman" w:hAnsi="Times New Roman" w:eastAsia="宋体" w:cs="Times New Roman"/>
          <w:kern w:val="0"/>
          <w:szCs w:val="24"/>
        </w:rPr>
      </w:pPr>
      <w:r>
        <w:rPr>
          <w:rFonts w:ascii="Times New Roman" w:hAnsi="Times New Roman" w:eastAsia="宋体" w:cs="Times New Roman"/>
          <w:b/>
          <w:kern w:val="0"/>
          <w:szCs w:val="24"/>
        </w:rPr>
        <w:t>5.3.1 原粮</w:t>
      </w:r>
    </w:p>
    <w:p w14:paraId="199D5512">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1"/>
        </w:rPr>
      </w:pPr>
      <w:r>
        <w:rPr>
          <w:rFonts w:hint="eastAsia" w:ascii="Times New Roman" w:hAnsi="Times New Roman" w:eastAsia="宋体" w:cs="Times New Roman"/>
          <w:kern w:val="0"/>
          <w:szCs w:val="21"/>
        </w:rPr>
        <w:t>原粮水分16%～30%，</w:t>
      </w:r>
      <w:bookmarkStart w:id="82" w:name="_Hlk178063929"/>
      <w:r>
        <w:rPr>
          <w:rFonts w:hint="eastAsia" w:ascii="Times New Roman" w:hAnsi="Times New Roman" w:eastAsia="宋体" w:cs="Times New Roman"/>
          <w:kern w:val="0"/>
          <w:szCs w:val="21"/>
        </w:rPr>
        <w:t>含杂率等其他质量指标应分别符合</w:t>
      </w:r>
      <w:bookmarkEnd w:id="82"/>
      <w:r>
        <w:rPr>
          <w:rFonts w:hint="eastAsia" w:ascii="Times New Roman" w:hAnsi="Times New Roman" w:eastAsia="宋体" w:cs="Times New Roman"/>
          <w:kern w:val="0"/>
          <w:szCs w:val="21"/>
        </w:rPr>
        <w:t>GB 1350、GB 1351和GB 1353规定。</w:t>
      </w:r>
    </w:p>
    <w:p w14:paraId="43D55733">
      <w:pPr>
        <w:widowControl/>
        <w:tabs>
          <w:tab w:val="center" w:pos="4201"/>
          <w:tab w:val="right" w:leader="dot" w:pos="9298"/>
        </w:tabs>
        <w:autoSpaceDE w:val="0"/>
        <w:autoSpaceDN w:val="0"/>
        <w:adjustRightInd/>
        <w:snapToGrid/>
        <w:ind w:firstLine="420" w:firstLineChars="200"/>
        <w:rPr>
          <w:rFonts w:ascii="Times New Roman" w:hAnsi="Times New Roman" w:eastAsia="宋体" w:cs="Times New Roman"/>
          <w:kern w:val="0"/>
          <w:szCs w:val="21"/>
        </w:rPr>
      </w:pPr>
      <w:r>
        <w:rPr>
          <w:rFonts w:hint="eastAsia" w:ascii="Times New Roman" w:hAnsi="Times New Roman" w:eastAsia="宋体" w:cs="Times New Roman"/>
          <w:kern w:val="0"/>
          <w:szCs w:val="21"/>
        </w:rPr>
        <w:t>不同水分粮食应分别储存，分别进行干燥，同一批干燥的玉米或</w:t>
      </w:r>
      <w:bookmarkStart w:id="83" w:name="_Hlk172808529"/>
      <w:r>
        <w:rPr>
          <w:rFonts w:hint="eastAsia" w:ascii="Times New Roman" w:hAnsi="Times New Roman" w:eastAsia="宋体" w:cs="Times New Roman"/>
          <w:kern w:val="0"/>
          <w:szCs w:val="21"/>
        </w:rPr>
        <w:t>稻谷水分不均匀度不大于3%</w:t>
      </w:r>
      <w:bookmarkEnd w:id="83"/>
      <w:r>
        <w:rPr>
          <w:rFonts w:hint="eastAsia" w:ascii="Times New Roman" w:hAnsi="Times New Roman" w:eastAsia="宋体" w:cs="Times New Roman"/>
          <w:kern w:val="0"/>
          <w:szCs w:val="21"/>
        </w:rPr>
        <w:t>，小麦水分不均匀度不大于2%。干燥前需进行清选除杂，玉米和小麦含杂率不大于2%，稻谷</w:t>
      </w:r>
      <w:r>
        <w:rPr>
          <w:rFonts w:ascii="Times New Roman" w:hAnsi="Times New Roman" w:eastAsia="宋体" w:cs="Times New Roman"/>
          <w:kern w:val="0"/>
          <w:szCs w:val="21"/>
        </w:rPr>
        <w:t>干燥前需进行除芒（长芒稻谷）、清理，带芒率不大于15%，含杂率不大于2%</w:t>
      </w:r>
      <w:r>
        <w:rPr>
          <w:rFonts w:hint="eastAsia" w:ascii="Times New Roman" w:hAnsi="Times New Roman" w:eastAsia="宋体" w:cs="Times New Roman"/>
          <w:kern w:val="0"/>
          <w:szCs w:val="21"/>
        </w:rPr>
        <w:t>。</w:t>
      </w:r>
    </w:p>
    <w:p w14:paraId="6A7F1A30">
      <w:pPr>
        <w:widowControl/>
        <w:adjustRightInd/>
        <w:snapToGrid/>
        <w:spacing w:before="156" w:beforeLines="50" w:after="156" w:afterLines="50"/>
        <w:jc w:val="left"/>
        <w:outlineLvl w:val="2"/>
        <w:rPr>
          <w:rFonts w:ascii="Times New Roman" w:hAnsi="Times New Roman" w:eastAsia="宋体" w:cs="Times New Roman"/>
          <w:b/>
          <w:kern w:val="0"/>
          <w:szCs w:val="24"/>
        </w:rPr>
      </w:pPr>
      <w:r>
        <w:rPr>
          <w:rFonts w:ascii="Times New Roman" w:hAnsi="Times New Roman" w:eastAsia="宋体" w:cs="Times New Roman"/>
          <w:b/>
          <w:kern w:val="0"/>
          <w:szCs w:val="24"/>
        </w:rPr>
        <w:t>5.3.2 主要性能指标</w:t>
      </w:r>
    </w:p>
    <w:p w14:paraId="291C9B66">
      <w:pPr>
        <w:widowControl/>
        <w:tabs>
          <w:tab w:val="center" w:pos="4201"/>
          <w:tab w:val="right" w:leader="dot" w:pos="9298"/>
        </w:tabs>
        <w:autoSpaceDE w:val="0"/>
        <w:autoSpaceDN w:val="0"/>
        <w:adjustRightInd/>
        <w:snapToGrid/>
        <w:ind w:firstLine="525" w:firstLineChars="250"/>
        <w:rPr>
          <w:rFonts w:ascii="Times New Roman" w:hAnsi="Times New Roman" w:eastAsia="宋体" w:cs="Times New Roman"/>
          <w:kern w:val="0"/>
          <w:szCs w:val="21"/>
        </w:rPr>
      </w:pPr>
      <w:r>
        <w:rPr>
          <w:rFonts w:ascii="Times New Roman" w:hAnsi="Times New Roman" w:eastAsia="宋体" w:cs="Times New Roman"/>
          <w:kern w:val="0"/>
          <w:szCs w:val="21"/>
        </w:rPr>
        <w:t>主要性能指标应符合JB/T 13628</w:t>
      </w:r>
      <w:r>
        <w:rPr>
          <w:rFonts w:hint="eastAsia" w:ascii="Times New Roman" w:hAnsi="Times New Roman" w:eastAsia="宋体" w:cs="Times New Roman"/>
          <w:kern w:val="0"/>
          <w:szCs w:val="21"/>
        </w:rPr>
        <w:t>、</w:t>
      </w:r>
      <w:r>
        <w:rPr>
          <w:rFonts w:ascii="Times New Roman" w:hAnsi="Times New Roman" w:eastAsia="宋体" w:cs="Times New Roman"/>
          <w:kern w:val="0"/>
          <w:szCs w:val="21"/>
        </w:rPr>
        <w:t>JB/T 10268规定，见表</w:t>
      </w:r>
      <w:r>
        <w:rPr>
          <w:rFonts w:hint="eastAsia" w:ascii="Times New Roman" w:hAnsi="Times New Roman" w:eastAsia="宋体" w:cs="Times New Roman"/>
          <w:kern w:val="0"/>
          <w:szCs w:val="21"/>
        </w:rPr>
        <w:t>5</w:t>
      </w:r>
      <w:r>
        <w:rPr>
          <w:rFonts w:ascii="Times New Roman" w:hAnsi="Times New Roman" w:eastAsia="宋体" w:cs="Times New Roman"/>
          <w:kern w:val="0"/>
          <w:szCs w:val="21"/>
        </w:rPr>
        <w:t>。</w:t>
      </w:r>
    </w:p>
    <w:p w14:paraId="49826A7A">
      <w:pPr>
        <w:autoSpaceDE w:val="0"/>
        <w:autoSpaceDN w:val="0"/>
        <w:snapToGrid/>
        <w:spacing w:before="156" w:beforeLines="50"/>
        <w:jc w:val="center"/>
        <w:rPr>
          <w:rFonts w:ascii="Times New Roman" w:hAnsi="Times New Roman" w:eastAsia="黑体" w:cs="Times New Roman"/>
          <w:kern w:val="0"/>
          <w:szCs w:val="21"/>
        </w:rPr>
      </w:pPr>
      <w:r>
        <w:rPr>
          <w:rFonts w:ascii="Times New Roman" w:hAnsi="Times New Roman" w:eastAsia="黑体" w:cs="Times New Roman"/>
          <w:kern w:val="0"/>
          <w:szCs w:val="21"/>
        </w:rPr>
        <w:t>表</w:t>
      </w:r>
      <w:r>
        <w:rPr>
          <w:rFonts w:hint="eastAsia" w:ascii="Times New Roman" w:hAnsi="Times New Roman" w:eastAsia="黑体" w:cs="Times New Roman"/>
          <w:kern w:val="0"/>
          <w:szCs w:val="21"/>
        </w:rPr>
        <w:t>5</w:t>
      </w:r>
      <w:r>
        <w:rPr>
          <w:rFonts w:ascii="Times New Roman" w:hAnsi="Times New Roman" w:eastAsia="黑体" w:cs="Times New Roman"/>
          <w:kern w:val="0"/>
          <w:szCs w:val="21"/>
        </w:rPr>
        <w:t xml:space="preserve">  </w:t>
      </w:r>
      <w:r>
        <w:rPr>
          <w:rFonts w:hint="eastAsia" w:ascii="Times New Roman" w:hAnsi="Times New Roman" w:eastAsia="黑体" w:cs="Times New Roman"/>
          <w:kern w:val="0"/>
          <w:szCs w:val="21"/>
        </w:rPr>
        <w:t>粮食烘干成套设施装备</w:t>
      </w:r>
      <w:r>
        <w:rPr>
          <w:rFonts w:ascii="Times New Roman" w:hAnsi="Times New Roman" w:eastAsia="黑体" w:cs="Times New Roman"/>
          <w:kern w:val="0"/>
          <w:szCs w:val="21"/>
        </w:rPr>
        <w:t>主要性能指标</w:t>
      </w:r>
    </w:p>
    <w:tbl>
      <w:tblPr>
        <w:tblStyle w:val="7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562"/>
        <w:gridCol w:w="2835"/>
        <w:gridCol w:w="1985"/>
        <w:gridCol w:w="2914"/>
      </w:tblGrid>
      <w:tr w14:paraId="36932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2B3B9CAB">
            <w:pPr>
              <w:widowControl/>
              <w:jc w:val="center"/>
              <w:outlineLvl w:val="2"/>
              <w:rPr>
                <w:rFonts w:ascii="Times New Roman" w:hAnsi="Times New Roman" w:eastAsia="黑体" w:cs="Times New Roman"/>
                <w:b/>
                <w:kern w:val="0"/>
                <w:sz w:val="18"/>
                <w:szCs w:val="18"/>
              </w:rPr>
            </w:pPr>
            <w:r>
              <w:rPr>
                <w:rFonts w:hint="eastAsia" w:ascii="Times New Roman" w:hAnsi="Times New Roman" w:eastAsia="黑体" w:cs="Times New Roman"/>
                <w:b/>
                <w:kern w:val="0"/>
                <w:sz w:val="18"/>
                <w:szCs w:val="18"/>
              </w:rPr>
              <w:t>序号</w:t>
            </w:r>
          </w:p>
        </w:tc>
        <w:tc>
          <w:tcPr>
            <w:tcW w:w="4820" w:type="dxa"/>
            <w:gridSpan w:val="2"/>
            <w:vAlign w:val="center"/>
          </w:tcPr>
          <w:p w14:paraId="28F61780">
            <w:pPr>
              <w:widowControl/>
              <w:jc w:val="center"/>
              <w:outlineLvl w:val="2"/>
              <w:rPr>
                <w:rFonts w:ascii="Times New Roman" w:hAnsi="Times New Roman" w:eastAsia="黑体" w:cs="Times New Roman"/>
                <w:b/>
                <w:kern w:val="0"/>
                <w:sz w:val="18"/>
                <w:szCs w:val="18"/>
              </w:rPr>
            </w:pPr>
            <w:r>
              <w:rPr>
                <w:rFonts w:hint="eastAsia" w:ascii="Times New Roman" w:hAnsi="Times New Roman" w:eastAsia="黑体" w:cs="Times New Roman"/>
                <w:b/>
                <w:kern w:val="0"/>
                <w:sz w:val="18"/>
                <w:szCs w:val="18"/>
              </w:rPr>
              <w:t>指标名称</w:t>
            </w:r>
          </w:p>
        </w:tc>
        <w:tc>
          <w:tcPr>
            <w:tcW w:w="2914" w:type="dxa"/>
            <w:vAlign w:val="center"/>
          </w:tcPr>
          <w:p w14:paraId="03F05901">
            <w:pPr>
              <w:widowControl/>
              <w:jc w:val="center"/>
              <w:outlineLvl w:val="2"/>
              <w:rPr>
                <w:rFonts w:ascii="Times New Roman" w:hAnsi="Times New Roman" w:eastAsia="黑体" w:cs="Times New Roman"/>
                <w:b/>
                <w:kern w:val="0"/>
                <w:sz w:val="18"/>
                <w:szCs w:val="18"/>
              </w:rPr>
            </w:pPr>
            <w:r>
              <w:rPr>
                <w:rFonts w:hint="eastAsia" w:ascii="Times New Roman" w:hAnsi="Times New Roman" w:eastAsia="黑体" w:cs="Times New Roman"/>
                <w:b/>
                <w:kern w:val="0"/>
                <w:sz w:val="18"/>
                <w:szCs w:val="18"/>
              </w:rPr>
              <w:t>指标内容</w:t>
            </w:r>
          </w:p>
        </w:tc>
      </w:tr>
      <w:tr w14:paraId="650CE8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8296" w:type="dxa"/>
            <w:gridSpan w:val="4"/>
            <w:vAlign w:val="center"/>
          </w:tcPr>
          <w:p w14:paraId="45DDB245">
            <w:pPr>
              <w:widowControl/>
              <w:jc w:val="left"/>
              <w:outlineLvl w:val="2"/>
              <w:rPr>
                <w:rFonts w:ascii="Times New Roman" w:hAnsi="Times New Roman" w:eastAsia="黑体" w:cs="Times New Roman"/>
                <w:b/>
                <w:kern w:val="0"/>
                <w:sz w:val="18"/>
                <w:szCs w:val="18"/>
              </w:rPr>
            </w:pPr>
            <w:r>
              <w:rPr>
                <w:rFonts w:hint="eastAsia" w:ascii="Times New Roman" w:hAnsi="Times New Roman" w:eastAsia="黑体" w:cs="Times New Roman"/>
                <w:b/>
                <w:kern w:val="0"/>
                <w:sz w:val="18"/>
                <w:szCs w:val="18"/>
              </w:rPr>
              <w:t>一、循环式干燥机</w:t>
            </w:r>
          </w:p>
        </w:tc>
      </w:tr>
      <w:tr w14:paraId="7F5CF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3B3950CE">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1</w:t>
            </w:r>
          </w:p>
        </w:tc>
        <w:tc>
          <w:tcPr>
            <w:tcW w:w="4820" w:type="dxa"/>
            <w:gridSpan w:val="2"/>
            <w:vAlign w:val="center"/>
          </w:tcPr>
          <w:p w14:paraId="20DDBF76">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处理量</w:t>
            </w:r>
            <w:r>
              <w:rPr>
                <w:rFonts w:ascii="Times New Roman" w:hAnsi="Times New Roman" w:eastAsia="黑体" w:cs="Times New Roman"/>
                <w:kern w:val="0"/>
                <w:sz w:val="18"/>
                <w:szCs w:val="18"/>
              </w:rPr>
              <w:t xml:space="preserve">                   </w:t>
            </w:r>
            <w:r>
              <w:rPr>
                <w:rFonts w:hint="eastAsia" w:ascii="Times New Roman" w:hAnsi="Times New Roman" w:eastAsia="黑体" w:cs="Times New Roman"/>
                <w:kern w:val="0"/>
                <w:sz w:val="18"/>
                <w:szCs w:val="18"/>
              </w:rPr>
              <w:t>吨</w:t>
            </w:r>
            <w:r>
              <w:rPr>
                <w:rFonts w:ascii="Times New Roman" w:hAnsi="Times New Roman" w:eastAsia="黑体" w:cs="Times New Roman"/>
                <w:kern w:val="0"/>
                <w:sz w:val="18"/>
                <w:szCs w:val="18"/>
              </w:rPr>
              <w:t>/</w:t>
            </w:r>
            <w:r>
              <w:rPr>
                <w:rFonts w:hint="eastAsia" w:ascii="Times New Roman" w:hAnsi="Times New Roman" w:eastAsia="黑体" w:cs="Times New Roman"/>
                <w:kern w:val="0"/>
                <w:sz w:val="18"/>
                <w:szCs w:val="18"/>
              </w:rPr>
              <w:t>批</w:t>
            </w:r>
          </w:p>
        </w:tc>
        <w:tc>
          <w:tcPr>
            <w:tcW w:w="2914" w:type="dxa"/>
            <w:vAlign w:val="center"/>
          </w:tcPr>
          <w:p w14:paraId="7606D66C">
            <w:pPr>
              <w:widowControl/>
              <w:jc w:val="center"/>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达到规定的规模要求</w:t>
            </w:r>
          </w:p>
        </w:tc>
      </w:tr>
      <w:tr w14:paraId="0894F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restart"/>
            <w:vAlign w:val="center"/>
          </w:tcPr>
          <w:p w14:paraId="2C35C631">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2</w:t>
            </w:r>
          </w:p>
        </w:tc>
        <w:tc>
          <w:tcPr>
            <w:tcW w:w="2835" w:type="dxa"/>
            <w:vMerge w:val="restart"/>
            <w:vAlign w:val="center"/>
          </w:tcPr>
          <w:p w14:paraId="2601045E">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单位耗热量</w:t>
            </w:r>
            <w:r>
              <w:rPr>
                <w:rFonts w:ascii="Times New Roman" w:hAnsi="Times New Roman" w:eastAsia="黑体" w:cs="Times New Roman"/>
                <w:kern w:val="0"/>
                <w:sz w:val="18"/>
                <w:szCs w:val="18"/>
              </w:rPr>
              <w:t xml:space="preserve">               kJ/kg</w:t>
            </w:r>
          </w:p>
        </w:tc>
        <w:tc>
          <w:tcPr>
            <w:tcW w:w="1985" w:type="dxa"/>
            <w:vAlign w:val="center"/>
          </w:tcPr>
          <w:p w14:paraId="10115754">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小麦</w:t>
            </w:r>
          </w:p>
        </w:tc>
        <w:tc>
          <w:tcPr>
            <w:tcW w:w="2914" w:type="dxa"/>
            <w:vAlign w:val="center"/>
          </w:tcPr>
          <w:p w14:paraId="044FE871">
            <w:pPr>
              <w:widowControl/>
              <w:jc w:val="center"/>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直接加热≤</w:t>
            </w:r>
            <w:r>
              <w:rPr>
                <w:rFonts w:ascii="Times New Roman" w:hAnsi="Times New Roman" w:eastAsia="黑体" w:cs="Times New Roman"/>
                <w:kern w:val="0"/>
                <w:sz w:val="18"/>
                <w:szCs w:val="18"/>
              </w:rPr>
              <w:t>5500</w:t>
            </w:r>
            <w:r>
              <w:rPr>
                <w:rFonts w:hint="eastAsia" w:ascii="Times New Roman" w:hAnsi="Times New Roman" w:eastAsia="黑体" w:cs="Times New Roman"/>
                <w:kern w:val="0"/>
                <w:sz w:val="18"/>
                <w:szCs w:val="18"/>
              </w:rPr>
              <w:t>；间接加热≤</w:t>
            </w:r>
            <w:r>
              <w:rPr>
                <w:rFonts w:ascii="Times New Roman" w:hAnsi="Times New Roman" w:eastAsia="黑体" w:cs="Times New Roman"/>
                <w:kern w:val="0"/>
                <w:sz w:val="18"/>
                <w:szCs w:val="18"/>
              </w:rPr>
              <w:t>7700</w:t>
            </w:r>
          </w:p>
        </w:tc>
      </w:tr>
      <w:tr w14:paraId="7F5F4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54C7E546">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13B38DE4">
            <w:pPr>
              <w:widowControl/>
              <w:jc w:val="left"/>
              <w:outlineLvl w:val="2"/>
              <w:rPr>
                <w:rFonts w:ascii="Times New Roman" w:hAnsi="Times New Roman" w:eastAsia="黑体" w:cs="Times New Roman"/>
                <w:kern w:val="0"/>
                <w:sz w:val="18"/>
                <w:szCs w:val="18"/>
              </w:rPr>
            </w:pPr>
          </w:p>
        </w:tc>
        <w:tc>
          <w:tcPr>
            <w:tcW w:w="1985" w:type="dxa"/>
            <w:vAlign w:val="center"/>
          </w:tcPr>
          <w:p w14:paraId="6A572709">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玉米</w:t>
            </w:r>
          </w:p>
        </w:tc>
        <w:tc>
          <w:tcPr>
            <w:tcW w:w="2914" w:type="dxa"/>
            <w:vAlign w:val="center"/>
          </w:tcPr>
          <w:p w14:paraId="2C8181DA">
            <w:pPr>
              <w:widowControl/>
              <w:jc w:val="center"/>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直接加热≤</w:t>
            </w:r>
            <w:r>
              <w:rPr>
                <w:rFonts w:ascii="Times New Roman" w:hAnsi="Times New Roman" w:eastAsia="黑体" w:cs="Times New Roman"/>
                <w:kern w:val="0"/>
                <w:sz w:val="18"/>
                <w:szCs w:val="18"/>
              </w:rPr>
              <w:t>7500</w:t>
            </w:r>
            <w:r>
              <w:rPr>
                <w:rFonts w:hint="eastAsia" w:ascii="Times New Roman" w:hAnsi="Times New Roman" w:eastAsia="黑体" w:cs="Times New Roman"/>
                <w:kern w:val="0"/>
                <w:sz w:val="18"/>
                <w:szCs w:val="18"/>
              </w:rPr>
              <w:t>；间接加热≤</w:t>
            </w:r>
            <w:r>
              <w:rPr>
                <w:rFonts w:ascii="Times New Roman" w:hAnsi="Times New Roman" w:eastAsia="黑体" w:cs="Times New Roman"/>
                <w:kern w:val="0"/>
                <w:sz w:val="18"/>
                <w:szCs w:val="18"/>
              </w:rPr>
              <w:t>10500</w:t>
            </w:r>
          </w:p>
        </w:tc>
      </w:tr>
      <w:tr w14:paraId="31BAA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05F96AB5">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4C7F6304">
            <w:pPr>
              <w:widowControl/>
              <w:jc w:val="left"/>
              <w:outlineLvl w:val="2"/>
              <w:rPr>
                <w:rFonts w:ascii="Times New Roman" w:hAnsi="Times New Roman" w:eastAsia="黑体" w:cs="Times New Roman"/>
                <w:kern w:val="0"/>
                <w:sz w:val="18"/>
                <w:szCs w:val="18"/>
              </w:rPr>
            </w:pPr>
          </w:p>
        </w:tc>
        <w:tc>
          <w:tcPr>
            <w:tcW w:w="1985" w:type="dxa"/>
            <w:vAlign w:val="center"/>
          </w:tcPr>
          <w:p w14:paraId="4E06724F">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稻谷</w:t>
            </w:r>
          </w:p>
        </w:tc>
        <w:tc>
          <w:tcPr>
            <w:tcW w:w="2914" w:type="dxa"/>
            <w:vAlign w:val="center"/>
          </w:tcPr>
          <w:p w14:paraId="685C2314">
            <w:pPr>
              <w:widowControl/>
              <w:jc w:val="center"/>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直接加热≤</w:t>
            </w:r>
            <w:r>
              <w:rPr>
                <w:rFonts w:ascii="Times New Roman" w:hAnsi="Times New Roman" w:eastAsia="黑体" w:cs="Times New Roman"/>
                <w:kern w:val="0"/>
                <w:sz w:val="18"/>
                <w:szCs w:val="18"/>
              </w:rPr>
              <w:t>6800</w:t>
            </w:r>
            <w:r>
              <w:rPr>
                <w:rFonts w:hint="eastAsia" w:ascii="Times New Roman" w:hAnsi="Times New Roman" w:eastAsia="黑体" w:cs="Times New Roman"/>
                <w:kern w:val="0"/>
                <w:sz w:val="18"/>
                <w:szCs w:val="18"/>
              </w:rPr>
              <w:t>；间接加热≤</w:t>
            </w:r>
            <w:r>
              <w:rPr>
                <w:rFonts w:ascii="Times New Roman" w:hAnsi="Times New Roman" w:eastAsia="黑体" w:cs="Times New Roman"/>
                <w:kern w:val="0"/>
                <w:sz w:val="18"/>
                <w:szCs w:val="18"/>
              </w:rPr>
              <w:t>9520</w:t>
            </w:r>
          </w:p>
        </w:tc>
      </w:tr>
      <w:tr w14:paraId="6F73A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600E6CC2">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3</w:t>
            </w:r>
          </w:p>
        </w:tc>
        <w:tc>
          <w:tcPr>
            <w:tcW w:w="4820" w:type="dxa"/>
            <w:gridSpan w:val="2"/>
            <w:vAlign w:val="center"/>
          </w:tcPr>
          <w:p w14:paraId="246F476A">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单位耗电量（电加热）</w:t>
            </w:r>
            <w:r>
              <w:rPr>
                <w:rFonts w:ascii="Times New Roman" w:hAnsi="Times New Roman" w:eastAsia="黑体" w:cs="Times New Roman"/>
                <w:kern w:val="0"/>
                <w:sz w:val="18"/>
                <w:szCs w:val="18"/>
              </w:rPr>
              <w:t xml:space="preserve">     kJ/kg</w:t>
            </w:r>
          </w:p>
        </w:tc>
        <w:tc>
          <w:tcPr>
            <w:tcW w:w="2914" w:type="dxa"/>
            <w:vAlign w:val="center"/>
          </w:tcPr>
          <w:p w14:paraId="5C13676D">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w:t>
            </w:r>
            <w:r>
              <w:rPr>
                <w:rFonts w:hint="eastAsia" w:ascii="Times New Roman" w:hAnsi="Times New Roman" w:eastAsia="黑体" w:cs="Times New Roman"/>
                <w:kern w:val="0"/>
                <w:sz w:val="18"/>
                <w:szCs w:val="18"/>
              </w:rPr>
              <w:t>企业明示值</w:t>
            </w:r>
          </w:p>
        </w:tc>
      </w:tr>
      <w:tr w14:paraId="7E6EB2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43515155">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4</w:t>
            </w:r>
          </w:p>
        </w:tc>
        <w:tc>
          <w:tcPr>
            <w:tcW w:w="4820" w:type="dxa"/>
            <w:gridSpan w:val="2"/>
            <w:vAlign w:val="center"/>
          </w:tcPr>
          <w:p w14:paraId="21A9F209">
            <w:pPr>
              <w:widowControl/>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烘干不均匀度</w:t>
            </w:r>
            <w:r>
              <w:rPr>
                <w:rFonts w:ascii="Times New Roman" w:hAnsi="Times New Roman" w:eastAsia="黑体" w:cs="Times New Roman"/>
                <w:kern w:val="0"/>
                <w:sz w:val="18"/>
                <w:szCs w:val="18"/>
              </w:rPr>
              <w:t xml:space="preserve">             %</w:t>
            </w:r>
          </w:p>
        </w:tc>
        <w:tc>
          <w:tcPr>
            <w:tcW w:w="2914" w:type="dxa"/>
            <w:vAlign w:val="center"/>
          </w:tcPr>
          <w:p w14:paraId="0FB71A0A">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w:t>
            </w:r>
            <w:r>
              <w:rPr>
                <w:rFonts w:ascii="Times New Roman" w:hAnsi="Times New Roman" w:eastAsia="黑体" w:cs="Times New Roman"/>
                <w:kern w:val="0"/>
                <w:sz w:val="18"/>
                <w:szCs w:val="18"/>
              </w:rPr>
              <w:t>1.0</w:t>
            </w:r>
          </w:p>
        </w:tc>
      </w:tr>
      <w:tr w14:paraId="2FECA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77B51E57">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5</w:t>
            </w:r>
          </w:p>
        </w:tc>
        <w:tc>
          <w:tcPr>
            <w:tcW w:w="4820" w:type="dxa"/>
            <w:gridSpan w:val="2"/>
            <w:vAlign w:val="center"/>
          </w:tcPr>
          <w:p w14:paraId="7A59D4D5">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热风温度波动范围         ℃</w:t>
            </w:r>
          </w:p>
        </w:tc>
        <w:tc>
          <w:tcPr>
            <w:tcW w:w="2914" w:type="dxa"/>
            <w:vAlign w:val="center"/>
          </w:tcPr>
          <w:p w14:paraId="6346D880">
            <w:pPr>
              <w:widowControl/>
              <w:jc w:val="center"/>
              <w:outlineLvl w:val="2"/>
              <w:rPr>
                <w:rFonts w:ascii="黑体" w:hAnsi="宋体" w:eastAsia="黑体" w:cs="Times New Roman"/>
                <w:kern w:val="0"/>
                <w:sz w:val="18"/>
                <w:szCs w:val="18"/>
              </w:rPr>
            </w:pPr>
            <w:r>
              <w:rPr>
                <w:rFonts w:ascii="黑体" w:hAnsi="宋体" w:eastAsia="黑体" w:cs="Times New Roman"/>
                <w:kern w:val="0"/>
                <w:sz w:val="18"/>
                <w:szCs w:val="18"/>
              </w:rPr>
              <w:t>≤±4</w:t>
            </w:r>
          </w:p>
        </w:tc>
      </w:tr>
      <w:tr w14:paraId="68419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restart"/>
            <w:vAlign w:val="center"/>
          </w:tcPr>
          <w:p w14:paraId="23DE2369">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6</w:t>
            </w:r>
          </w:p>
        </w:tc>
        <w:tc>
          <w:tcPr>
            <w:tcW w:w="2835" w:type="dxa"/>
            <w:vMerge w:val="restart"/>
            <w:vAlign w:val="center"/>
          </w:tcPr>
          <w:p w14:paraId="1C013CF4">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玉米裂纹率增值</w:t>
            </w:r>
            <w:r>
              <w:rPr>
                <w:rFonts w:ascii="Times New Roman" w:hAnsi="Times New Roman" w:eastAsia="黑体" w:cs="Times New Roman"/>
                <w:kern w:val="0"/>
                <w:sz w:val="18"/>
                <w:szCs w:val="18"/>
              </w:rPr>
              <w:t xml:space="preserve">           %</w:t>
            </w:r>
          </w:p>
        </w:tc>
        <w:tc>
          <w:tcPr>
            <w:tcW w:w="1985" w:type="dxa"/>
            <w:vAlign w:val="center"/>
          </w:tcPr>
          <w:p w14:paraId="768C0CE4">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降水幅度</w:t>
            </w:r>
            <w:r>
              <w:rPr>
                <w:rFonts w:ascii="黑体" w:hAnsi="宋体" w:eastAsia="黑体" w:cs="Times New Roman"/>
                <w:kern w:val="0"/>
                <w:sz w:val="18"/>
                <w:szCs w:val="18"/>
              </w:rPr>
              <w:t>≤</w:t>
            </w:r>
            <w:r>
              <w:rPr>
                <w:rFonts w:ascii="Times New Roman" w:hAnsi="Times New Roman" w:eastAsia="黑体" w:cs="Times New Roman"/>
                <w:kern w:val="0"/>
                <w:sz w:val="18"/>
                <w:szCs w:val="18"/>
              </w:rPr>
              <w:t>5%</w:t>
            </w:r>
          </w:p>
        </w:tc>
        <w:tc>
          <w:tcPr>
            <w:tcW w:w="2914" w:type="dxa"/>
            <w:vAlign w:val="center"/>
          </w:tcPr>
          <w:p w14:paraId="75D78621">
            <w:pPr>
              <w:widowControl/>
              <w:jc w:val="center"/>
              <w:outlineLvl w:val="2"/>
              <w:rPr>
                <w:rFonts w:ascii="黑体" w:hAnsi="宋体"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15</w:t>
            </w:r>
          </w:p>
        </w:tc>
      </w:tr>
      <w:tr w14:paraId="5CCEB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366C636A">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772EA615">
            <w:pPr>
              <w:widowControl/>
              <w:jc w:val="left"/>
              <w:outlineLvl w:val="2"/>
              <w:rPr>
                <w:rFonts w:ascii="Times New Roman" w:hAnsi="Times New Roman" w:eastAsia="黑体" w:cs="Times New Roman"/>
                <w:kern w:val="0"/>
                <w:sz w:val="18"/>
                <w:szCs w:val="18"/>
              </w:rPr>
            </w:pPr>
          </w:p>
        </w:tc>
        <w:tc>
          <w:tcPr>
            <w:tcW w:w="1985" w:type="dxa"/>
            <w:vAlign w:val="center"/>
          </w:tcPr>
          <w:p w14:paraId="53A665E5">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降水幅度＞</w:t>
            </w:r>
            <w:r>
              <w:rPr>
                <w:rFonts w:ascii="Times New Roman" w:hAnsi="Times New Roman" w:eastAsia="黑体" w:cs="Times New Roman"/>
                <w:kern w:val="0"/>
                <w:sz w:val="18"/>
                <w:szCs w:val="18"/>
              </w:rPr>
              <w:t>5%</w:t>
            </w:r>
            <w:r>
              <w:rPr>
                <w:rFonts w:hint="eastAsia" w:ascii="Times New Roman" w:hAnsi="Times New Roman" w:eastAsia="黑体" w:cs="Times New Roman"/>
                <w:kern w:val="0"/>
                <w:sz w:val="18"/>
                <w:szCs w:val="18"/>
              </w:rPr>
              <w:t>，</w:t>
            </w:r>
            <w:r>
              <w:rPr>
                <w:rFonts w:ascii="黑体" w:hAnsi="宋体" w:eastAsia="黑体" w:cs="Times New Roman"/>
                <w:kern w:val="0"/>
                <w:sz w:val="18"/>
                <w:szCs w:val="18"/>
              </w:rPr>
              <w:t>≤</w:t>
            </w:r>
            <w:r>
              <w:rPr>
                <w:rFonts w:ascii="Times New Roman" w:hAnsi="Times New Roman" w:eastAsia="黑体" w:cs="Times New Roman"/>
                <w:kern w:val="0"/>
                <w:sz w:val="18"/>
                <w:szCs w:val="18"/>
              </w:rPr>
              <w:t>10%</w:t>
            </w:r>
          </w:p>
        </w:tc>
        <w:tc>
          <w:tcPr>
            <w:tcW w:w="2914" w:type="dxa"/>
            <w:vAlign w:val="center"/>
          </w:tcPr>
          <w:p w14:paraId="319FDC2E">
            <w:pPr>
              <w:widowControl/>
              <w:jc w:val="center"/>
              <w:outlineLvl w:val="2"/>
              <w:rPr>
                <w:rFonts w:ascii="黑体" w:hAnsi="宋体"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20</w:t>
            </w:r>
          </w:p>
        </w:tc>
      </w:tr>
      <w:tr w14:paraId="0FB24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004F0AF1">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73636829">
            <w:pPr>
              <w:widowControl/>
              <w:jc w:val="left"/>
              <w:outlineLvl w:val="2"/>
              <w:rPr>
                <w:rFonts w:ascii="Times New Roman" w:hAnsi="Times New Roman" w:eastAsia="黑体" w:cs="Times New Roman"/>
                <w:kern w:val="0"/>
                <w:sz w:val="18"/>
                <w:szCs w:val="18"/>
              </w:rPr>
            </w:pPr>
          </w:p>
        </w:tc>
        <w:tc>
          <w:tcPr>
            <w:tcW w:w="1985" w:type="dxa"/>
            <w:vAlign w:val="center"/>
          </w:tcPr>
          <w:p w14:paraId="479FD7F8">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降水幅度＞</w:t>
            </w:r>
            <w:r>
              <w:rPr>
                <w:rFonts w:ascii="Times New Roman" w:hAnsi="Times New Roman" w:eastAsia="黑体" w:cs="Times New Roman"/>
                <w:kern w:val="0"/>
                <w:sz w:val="18"/>
                <w:szCs w:val="18"/>
              </w:rPr>
              <w:t>10%</w:t>
            </w:r>
          </w:p>
        </w:tc>
        <w:tc>
          <w:tcPr>
            <w:tcW w:w="2914" w:type="dxa"/>
            <w:vAlign w:val="center"/>
          </w:tcPr>
          <w:p w14:paraId="5A2D1CAF">
            <w:pPr>
              <w:widowControl/>
              <w:jc w:val="center"/>
              <w:outlineLvl w:val="2"/>
              <w:rPr>
                <w:rFonts w:ascii="黑体" w:hAnsi="宋体"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25</w:t>
            </w:r>
          </w:p>
        </w:tc>
      </w:tr>
      <w:tr w14:paraId="3D19B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restart"/>
            <w:vAlign w:val="center"/>
          </w:tcPr>
          <w:p w14:paraId="4628E0CE">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7</w:t>
            </w:r>
          </w:p>
        </w:tc>
        <w:tc>
          <w:tcPr>
            <w:tcW w:w="2835" w:type="dxa"/>
            <w:vMerge w:val="restart"/>
            <w:vAlign w:val="center"/>
          </w:tcPr>
          <w:p w14:paraId="29452830">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破碎率增值</w:t>
            </w:r>
            <w:r>
              <w:rPr>
                <w:rFonts w:ascii="Times New Roman" w:hAnsi="Times New Roman" w:eastAsia="黑体" w:cs="Times New Roman"/>
                <w:kern w:val="0"/>
                <w:sz w:val="18"/>
                <w:szCs w:val="18"/>
              </w:rPr>
              <w:t xml:space="preserve">               %</w:t>
            </w:r>
          </w:p>
        </w:tc>
        <w:tc>
          <w:tcPr>
            <w:tcW w:w="1985" w:type="dxa"/>
            <w:vAlign w:val="center"/>
          </w:tcPr>
          <w:p w14:paraId="5D237BBF">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小麦、稻谷</w:t>
            </w:r>
          </w:p>
        </w:tc>
        <w:tc>
          <w:tcPr>
            <w:tcW w:w="2914" w:type="dxa"/>
            <w:vAlign w:val="center"/>
          </w:tcPr>
          <w:p w14:paraId="354F4513">
            <w:pPr>
              <w:widowControl/>
              <w:jc w:val="center"/>
              <w:outlineLvl w:val="2"/>
              <w:rPr>
                <w:rFonts w:ascii="黑体" w:hAnsi="宋体" w:eastAsia="黑体" w:cs="Times New Roman"/>
                <w:kern w:val="0"/>
                <w:sz w:val="18"/>
                <w:szCs w:val="18"/>
              </w:rPr>
            </w:pPr>
            <w:r>
              <w:rPr>
                <w:rFonts w:ascii="黑体" w:hAnsi="宋体" w:eastAsia="黑体" w:cs="Times New Roman"/>
                <w:kern w:val="0"/>
                <w:sz w:val="18"/>
                <w:szCs w:val="18"/>
              </w:rPr>
              <w:t>≤0.3</w:t>
            </w:r>
          </w:p>
        </w:tc>
      </w:tr>
      <w:tr w14:paraId="69941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1ED93452">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0DB8F2CD">
            <w:pPr>
              <w:widowControl/>
              <w:jc w:val="left"/>
              <w:outlineLvl w:val="2"/>
              <w:rPr>
                <w:rFonts w:ascii="Times New Roman" w:hAnsi="Times New Roman" w:eastAsia="黑体" w:cs="Times New Roman"/>
                <w:kern w:val="0"/>
                <w:sz w:val="18"/>
                <w:szCs w:val="18"/>
              </w:rPr>
            </w:pPr>
          </w:p>
        </w:tc>
        <w:tc>
          <w:tcPr>
            <w:tcW w:w="1985" w:type="dxa"/>
            <w:vAlign w:val="center"/>
          </w:tcPr>
          <w:p w14:paraId="0B47611E">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玉米</w:t>
            </w:r>
          </w:p>
        </w:tc>
        <w:tc>
          <w:tcPr>
            <w:tcW w:w="2914" w:type="dxa"/>
            <w:vAlign w:val="center"/>
          </w:tcPr>
          <w:p w14:paraId="4C6569AE">
            <w:pPr>
              <w:widowControl/>
              <w:jc w:val="center"/>
              <w:outlineLvl w:val="2"/>
              <w:rPr>
                <w:rFonts w:ascii="黑体" w:hAnsi="宋体"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0.5</w:t>
            </w:r>
          </w:p>
        </w:tc>
      </w:tr>
      <w:tr w14:paraId="5EEFD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706B6F8E">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8</w:t>
            </w:r>
          </w:p>
        </w:tc>
        <w:tc>
          <w:tcPr>
            <w:tcW w:w="2835" w:type="dxa"/>
            <w:vAlign w:val="center"/>
          </w:tcPr>
          <w:p w14:paraId="64A39910">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爆腰率增值</w:t>
            </w:r>
            <w:r>
              <w:rPr>
                <w:rFonts w:ascii="Times New Roman" w:hAnsi="Times New Roman" w:eastAsia="黑体" w:cs="Times New Roman"/>
                <w:kern w:val="0"/>
                <w:sz w:val="18"/>
                <w:szCs w:val="18"/>
              </w:rPr>
              <w:t xml:space="preserve">               %</w:t>
            </w:r>
          </w:p>
        </w:tc>
        <w:tc>
          <w:tcPr>
            <w:tcW w:w="1985" w:type="dxa"/>
            <w:vAlign w:val="center"/>
          </w:tcPr>
          <w:p w14:paraId="7333EC07">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稻谷</w:t>
            </w:r>
          </w:p>
        </w:tc>
        <w:tc>
          <w:tcPr>
            <w:tcW w:w="2914" w:type="dxa"/>
            <w:vAlign w:val="center"/>
          </w:tcPr>
          <w:p w14:paraId="29F2B3FE">
            <w:pPr>
              <w:widowControl/>
              <w:jc w:val="center"/>
              <w:outlineLvl w:val="2"/>
              <w:rPr>
                <w:rFonts w:ascii="黑体" w:hAnsi="宋体"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2.0</w:t>
            </w:r>
          </w:p>
        </w:tc>
      </w:tr>
      <w:tr w14:paraId="09276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8296" w:type="dxa"/>
            <w:gridSpan w:val="4"/>
            <w:vAlign w:val="center"/>
          </w:tcPr>
          <w:p w14:paraId="32FF59DE">
            <w:pPr>
              <w:widowControl/>
              <w:jc w:val="left"/>
              <w:outlineLvl w:val="2"/>
              <w:rPr>
                <w:rFonts w:ascii="Times New Roman" w:hAnsi="Times New Roman" w:eastAsia="黑体" w:cs="Times New Roman"/>
                <w:b/>
                <w:kern w:val="0"/>
                <w:sz w:val="18"/>
                <w:szCs w:val="18"/>
              </w:rPr>
            </w:pPr>
            <w:r>
              <w:rPr>
                <w:rFonts w:hint="eastAsia" w:ascii="Times New Roman" w:hAnsi="Times New Roman" w:eastAsia="黑体" w:cs="Times New Roman"/>
                <w:b/>
                <w:kern w:val="0"/>
                <w:sz w:val="18"/>
                <w:szCs w:val="18"/>
              </w:rPr>
              <w:t>二、连续式干燥机</w:t>
            </w:r>
          </w:p>
        </w:tc>
      </w:tr>
      <w:tr w14:paraId="6B80F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483EA2D3">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1</w:t>
            </w:r>
          </w:p>
        </w:tc>
        <w:tc>
          <w:tcPr>
            <w:tcW w:w="4820" w:type="dxa"/>
            <w:gridSpan w:val="2"/>
            <w:vAlign w:val="center"/>
          </w:tcPr>
          <w:p w14:paraId="25F95B7C">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处理量</w:t>
            </w:r>
            <w:r>
              <w:rPr>
                <w:rFonts w:ascii="Times New Roman" w:hAnsi="Times New Roman" w:eastAsia="黑体" w:cs="Times New Roman"/>
                <w:kern w:val="0"/>
                <w:sz w:val="18"/>
                <w:szCs w:val="18"/>
              </w:rPr>
              <w:t xml:space="preserve">                   </w:t>
            </w:r>
            <w:r>
              <w:rPr>
                <w:rFonts w:hint="eastAsia" w:ascii="Times New Roman" w:hAnsi="Times New Roman" w:eastAsia="黑体" w:cs="Times New Roman"/>
                <w:kern w:val="0"/>
                <w:sz w:val="18"/>
                <w:szCs w:val="18"/>
              </w:rPr>
              <w:t>吨</w:t>
            </w:r>
            <w:r>
              <w:rPr>
                <w:rFonts w:ascii="Times New Roman" w:hAnsi="Times New Roman" w:eastAsia="黑体" w:cs="Times New Roman"/>
                <w:kern w:val="0"/>
                <w:sz w:val="18"/>
                <w:szCs w:val="18"/>
              </w:rPr>
              <w:t>/</w:t>
            </w:r>
            <w:r>
              <w:rPr>
                <w:rFonts w:hint="eastAsia" w:ascii="Times New Roman" w:hAnsi="Times New Roman" w:eastAsia="黑体" w:cs="Times New Roman"/>
                <w:kern w:val="0"/>
                <w:sz w:val="18"/>
                <w:szCs w:val="18"/>
              </w:rPr>
              <w:t>日</w:t>
            </w:r>
          </w:p>
        </w:tc>
        <w:tc>
          <w:tcPr>
            <w:tcW w:w="2914" w:type="dxa"/>
            <w:vAlign w:val="center"/>
          </w:tcPr>
          <w:p w14:paraId="6A376DED">
            <w:pPr>
              <w:widowControl/>
              <w:jc w:val="center"/>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达到规定的规模要求</w:t>
            </w:r>
          </w:p>
        </w:tc>
      </w:tr>
      <w:tr w14:paraId="0437A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restart"/>
            <w:vAlign w:val="center"/>
          </w:tcPr>
          <w:p w14:paraId="4E1DE064">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2</w:t>
            </w:r>
          </w:p>
        </w:tc>
        <w:tc>
          <w:tcPr>
            <w:tcW w:w="2835" w:type="dxa"/>
            <w:vMerge w:val="restart"/>
            <w:vAlign w:val="center"/>
          </w:tcPr>
          <w:p w14:paraId="6B364DD8">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单位耗热量</w:t>
            </w:r>
            <w:r>
              <w:rPr>
                <w:rFonts w:ascii="Times New Roman" w:hAnsi="Times New Roman" w:eastAsia="黑体" w:cs="Times New Roman"/>
                <w:kern w:val="0"/>
                <w:sz w:val="18"/>
                <w:szCs w:val="18"/>
              </w:rPr>
              <w:t xml:space="preserve">               kJ/kg</w:t>
            </w:r>
          </w:p>
        </w:tc>
        <w:tc>
          <w:tcPr>
            <w:tcW w:w="1985" w:type="dxa"/>
            <w:vAlign w:val="center"/>
          </w:tcPr>
          <w:p w14:paraId="1D55386E">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小麦</w:t>
            </w:r>
          </w:p>
        </w:tc>
        <w:tc>
          <w:tcPr>
            <w:tcW w:w="2914" w:type="dxa"/>
            <w:vAlign w:val="center"/>
          </w:tcPr>
          <w:p w14:paraId="6962893C">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≤6500</w:t>
            </w:r>
          </w:p>
        </w:tc>
      </w:tr>
      <w:tr w14:paraId="2B9F4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6558812F">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0F60E5A8">
            <w:pPr>
              <w:widowControl/>
              <w:jc w:val="left"/>
              <w:outlineLvl w:val="2"/>
              <w:rPr>
                <w:rFonts w:ascii="Times New Roman" w:hAnsi="Times New Roman" w:eastAsia="黑体" w:cs="Times New Roman"/>
                <w:kern w:val="0"/>
                <w:sz w:val="18"/>
                <w:szCs w:val="18"/>
              </w:rPr>
            </w:pPr>
          </w:p>
        </w:tc>
        <w:tc>
          <w:tcPr>
            <w:tcW w:w="1985" w:type="dxa"/>
            <w:vAlign w:val="center"/>
          </w:tcPr>
          <w:p w14:paraId="135721FF">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玉米</w:t>
            </w:r>
          </w:p>
        </w:tc>
        <w:tc>
          <w:tcPr>
            <w:tcW w:w="2914" w:type="dxa"/>
            <w:vAlign w:val="center"/>
          </w:tcPr>
          <w:p w14:paraId="10BFDD73">
            <w:pPr>
              <w:widowControl/>
              <w:jc w:val="center"/>
              <w:outlineLvl w:val="2"/>
              <w:rPr>
                <w:rFonts w:ascii="黑体" w:hAnsi="宋体"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8000</w:t>
            </w:r>
          </w:p>
        </w:tc>
      </w:tr>
      <w:tr w14:paraId="62F45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18490FC0">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45EDFD02">
            <w:pPr>
              <w:widowControl/>
              <w:jc w:val="left"/>
              <w:outlineLvl w:val="2"/>
              <w:rPr>
                <w:rFonts w:ascii="Times New Roman" w:hAnsi="Times New Roman" w:eastAsia="黑体" w:cs="Times New Roman"/>
                <w:kern w:val="0"/>
                <w:sz w:val="18"/>
                <w:szCs w:val="18"/>
              </w:rPr>
            </w:pPr>
          </w:p>
        </w:tc>
        <w:tc>
          <w:tcPr>
            <w:tcW w:w="1985" w:type="dxa"/>
            <w:vAlign w:val="center"/>
          </w:tcPr>
          <w:p w14:paraId="561021C6">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稻谷</w:t>
            </w:r>
          </w:p>
        </w:tc>
        <w:tc>
          <w:tcPr>
            <w:tcW w:w="2914" w:type="dxa"/>
            <w:vAlign w:val="center"/>
          </w:tcPr>
          <w:p w14:paraId="43EC7FEC">
            <w:pPr>
              <w:widowControl/>
              <w:jc w:val="center"/>
              <w:outlineLvl w:val="2"/>
              <w:rPr>
                <w:rFonts w:ascii="Times New Roman" w:hAnsi="Times New Roman"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8800</w:t>
            </w:r>
          </w:p>
        </w:tc>
      </w:tr>
      <w:tr w14:paraId="1F733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restart"/>
            <w:vAlign w:val="center"/>
          </w:tcPr>
          <w:p w14:paraId="5299F2B4">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3</w:t>
            </w:r>
          </w:p>
        </w:tc>
        <w:tc>
          <w:tcPr>
            <w:tcW w:w="2835" w:type="dxa"/>
            <w:vMerge w:val="restart"/>
            <w:vAlign w:val="center"/>
          </w:tcPr>
          <w:p w14:paraId="7700C9BD">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烘干不均匀度</w:t>
            </w:r>
            <w:r>
              <w:rPr>
                <w:rFonts w:ascii="Times New Roman" w:hAnsi="Times New Roman" w:eastAsia="黑体" w:cs="Times New Roman"/>
                <w:kern w:val="0"/>
                <w:sz w:val="18"/>
                <w:szCs w:val="18"/>
              </w:rPr>
              <w:t xml:space="preserve">             %</w:t>
            </w:r>
          </w:p>
        </w:tc>
        <w:tc>
          <w:tcPr>
            <w:tcW w:w="1985" w:type="dxa"/>
            <w:vAlign w:val="center"/>
          </w:tcPr>
          <w:p w14:paraId="74485C81">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降水幅度</w:t>
            </w:r>
            <w:r>
              <w:rPr>
                <w:rFonts w:ascii="黑体" w:hAnsi="宋体" w:eastAsia="黑体" w:cs="Times New Roman"/>
                <w:kern w:val="0"/>
                <w:sz w:val="18"/>
                <w:szCs w:val="18"/>
              </w:rPr>
              <w:t>≤</w:t>
            </w:r>
            <w:r>
              <w:rPr>
                <w:rFonts w:ascii="Times New Roman" w:hAnsi="Times New Roman" w:eastAsia="黑体" w:cs="Times New Roman"/>
                <w:kern w:val="0"/>
                <w:sz w:val="18"/>
                <w:szCs w:val="18"/>
              </w:rPr>
              <w:t>5%</w:t>
            </w:r>
          </w:p>
        </w:tc>
        <w:tc>
          <w:tcPr>
            <w:tcW w:w="2914" w:type="dxa"/>
            <w:vAlign w:val="center"/>
          </w:tcPr>
          <w:p w14:paraId="1711C304">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w:t>
            </w:r>
            <w:r>
              <w:rPr>
                <w:rFonts w:ascii="Times New Roman" w:hAnsi="Times New Roman" w:eastAsia="黑体" w:cs="Times New Roman"/>
                <w:kern w:val="0"/>
                <w:sz w:val="18"/>
                <w:szCs w:val="18"/>
              </w:rPr>
              <w:t>1.0</w:t>
            </w:r>
          </w:p>
        </w:tc>
      </w:tr>
      <w:tr w14:paraId="7BC37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22275140">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5964D818">
            <w:pPr>
              <w:widowControl/>
              <w:jc w:val="left"/>
              <w:outlineLvl w:val="2"/>
              <w:rPr>
                <w:rFonts w:ascii="Times New Roman" w:hAnsi="Times New Roman" w:eastAsia="黑体" w:cs="Times New Roman"/>
                <w:kern w:val="0"/>
                <w:sz w:val="18"/>
                <w:szCs w:val="18"/>
              </w:rPr>
            </w:pPr>
          </w:p>
        </w:tc>
        <w:tc>
          <w:tcPr>
            <w:tcW w:w="1985" w:type="dxa"/>
            <w:vAlign w:val="center"/>
          </w:tcPr>
          <w:p w14:paraId="0CC2F460">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降水幅度＞</w:t>
            </w:r>
            <w:r>
              <w:rPr>
                <w:rFonts w:ascii="Times New Roman" w:hAnsi="Times New Roman" w:eastAsia="黑体" w:cs="Times New Roman"/>
                <w:kern w:val="0"/>
                <w:sz w:val="18"/>
                <w:szCs w:val="18"/>
              </w:rPr>
              <w:t>5%</w:t>
            </w:r>
            <w:r>
              <w:rPr>
                <w:rFonts w:hint="eastAsia" w:ascii="Times New Roman" w:hAnsi="Times New Roman" w:eastAsia="黑体" w:cs="Times New Roman"/>
                <w:kern w:val="0"/>
                <w:sz w:val="18"/>
                <w:szCs w:val="18"/>
              </w:rPr>
              <w:t>，</w:t>
            </w:r>
            <w:r>
              <w:rPr>
                <w:rFonts w:ascii="黑体" w:hAnsi="宋体" w:eastAsia="黑体" w:cs="Times New Roman"/>
                <w:kern w:val="0"/>
                <w:sz w:val="18"/>
                <w:szCs w:val="18"/>
              </w:rPr>
              <w:t>≤</w:t>
            </w:r>
            <w:r>
              <w:rPr>
                <w:rFonts w:ascii="Times New Roman" w:hAnsi="Times New Roman" w:eastAsia="黑体" w:cs="Times New Roman"/>
                <w:kern w:val="0"/>
                <w:sz w:val="18"/>
                <w:szCs w:val="18"/>
              </w:rPr>
              <w:t>10%</w:t>
            </w:r>
          </w:p>
        </w:tc>
        <w:tc>
          <w:tcPr>
            <w:tcW w:w="2914" w:type="dxa"/>
            <w:vAlign w:val="center"/>
          </w:tcPr>
          <w:p w14:paraId="2E25D0AE">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≤1.5</w:t>
            </w:r>
          </w:p>
        </w:tc>
      </w:tr>
      <w:tr w14:paraId="27215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152592F5">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5D838BDB">
            <w:pPr>
              <w:widowControl/>
              <w:jc w:val="left"/>
              <w:outlineLvl w:val="2"/>
              <w:rPr>
                <w:rFonts w:ascii="Times New Roman" w:hAnsi="Times New Roman" w:eastAsia="黑体" w:cs="Times New Roman"/>
                <w:kern w:val="0"/>
                <w:sz w:val="18"/>
                <w:szCs w:val="18"/>
              </w:rPr>
            </w:pPr>
          </w:p>
        </w:tc>
        <w:tc>
          <w:tcPr>
            <w:tcW w:w="1985" w:type="dxa"/>
            <w:vAlign w:val="center"/>
          </w:tcPr>
          <w:p w14:paraId="1A993C02">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降水幅度＞</w:t>
            </w:r>
            <w:r>
              <w:rPr>
                <w:rFonts w:ascii="Times New Roman" w:hAnsi="Times New Roman" w:eastAsia="黑体" w:cs="Times New Roman"/>
                <w:kern w:val="0"/>
                <w:sz w:val="18"/>
                <w:szCs w:val="18"/>
              </w:rPr>
              <w:t>10%</w:t>
            </w:r>
          </w:p>
        </w:tc>
        <w:tc>
          <w:tcPr>
            <w:tcW w:w="2914" w:type="dxa"/>
            <w:vAlign w:val="center"/>
          </w:tcPr>
          <w:p w14:paraId="039FDE57">
            <w:pPr>
              <w:widowControl/>
              <w:jc w:val="center"/>
              <w:outlineLvl w:val="2"/>
              <w:rPr>
                <w:rFonts w:ascii="Times New Roman" w:hAnsi="Times New Roman"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2.0</w:t>
            </w:r>
          </w:p>
        </w:tc>
      </w:tr>
      <w:tr w14:paraId="3CF9D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restart"/>
            <w:vAlign w:val="center"/>
          </w:tcPr>
          <w:p w14:paraId="456A5F3E">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4</w:t>
            </w:r>
          </w:p>
        </w:tc>
        <w:tc>
          <w:tcPr>
            <w:tcW w:w="2835" w:type="dxa"/>
            <w:vMerge w:val="restart"/>
            <w:vAlign w:val="center"/>
          </w:tcPr>
          <w:p w14:paraId="1CD4A9B0">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破碎率增值</w:t>
            </w:r>
            <w:r>
              <w:rPr>
                <w:rFonts w:ascii="Times New Roman" w:hAnsi="Times New Roman" w:eastAsia="黑体" w:cs="Times New Roman"/>
                <w:kern w:val="0"/>
                <w:sz w:val="18"/>
                <w:szCs w:val="18"/>
              </w:rPr>
              <w:t xml:space="preserve">               %</w:t>
            </w:r>
          </w:p>
        </w:tc>
        <w:tc>
          <w:tcPr>
            <w:tcW w:w="1985" w:type="dxa"/>
            <w:vAlign w:val="center"/>
          </w:tcPr>
          <w:p w14:paraId="257E8873">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小麦、稻谷</w:t>
            </w:r>
          </w:p>
        </w:tc>
        <w:tc>
          <w:tcPr>
            <w:tcW w:w="2914" w:type="dxa"/>
            <w:vAlign w:val="center"/>
          </w:tcPr>
          <w:p w14:paraId="02457082">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≤0.3</w:t>
            </w:r>
          </w:p>
        </w:tc>
      </w:tr>
      <w:tr w14:paraId="57177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58E17110">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5BBB6334">
            <w:pPr>
              <w:widowControl/>
              <w:jc w:val="left"/>
              <w:outlineLvl w:val="2"/>
              <w:rPr>
                <w:rFonts w:ascii="Times New Roman" w:hAnsi="Times New Roman" w:eastAsia="黑体" w:cs="Times New Roman"/>
                <w:kern w:val="0"/>
                <w:sz w:val="18"/>
                <w:szCs w:val="18"/>
              </w:rPr>
            </w:pPr>
          </w:p>
        </w:tc>
        <w:tc>
          <w:tcPr>
            <w:tcW w:w="1985" w:type="dxa"/>
            <w:vAlign w:val="center"/>
          </w:tcPr>
          <w:p w14:paraId="3ED9AD6A">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玉米</w:t>
            </w:r>
          </w:p>
        </w:tc>
        <w:tc>
          <w:tcPr>
            <w:tcW w:w="2914" w:type="dxa"/>
            <w:vAlign w:val="center"/>
          </w:tcPr>
          <w:p w14:paraId="3FDE8816">
            <w:pPr>
              <w:widowControl/>
              <w:jc w:val="center"/>
              <w:outlineLvl w:val="2"/>
              <w:rPr>
                <w:rFonts w:ascii="黑体" w:hAnsi="宋体"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0.5</w:t>
            </w:r>
          </w:p>
        </w:tc>
      </w:tr>
      <w:tr w14:paraId="00E35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3B924E1B">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5</w:t>
            </w:r>
          </w:p>
        </w:tc>
        <w:tc>
          <w:tcPr>
            <w:tcW w:w="4820" w:type="dxa"/>
            <w:gridSpan w:val="2"/>
            <w:vAlign w:val="center"/>
          </w:tcPr>
          <w:p w14:paraId="76CB3A72">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玉米热损粒</w:t>
            </w:r>
            <w:r>
              <w:rPr>
                <w:rFonts w:ascii="Times New Roman" w:hAnsi="Times New Roman" w:eastAsia="黑体" w:cs="Times New Roman"/>
                <w:kern w:val="0"/>
                <w:sz w:val="18"/>
                <w:szCs w:val="18"/>
              </w:rPr>
              <w:t xml:space="preserve">               %</w:t>
            </w:r>
          </w:p>
        </w:tc>
        <w:tc>
          <w:tcPr>
            <w:tcW w:w="2914" w:type="dxa"/>
            <w:vAlign w:val="center"/>
          </w:tcPr>
          <w:p w14:paraId="6D8E230B">
            <w:pPr>
              <w:widowControl/>
              <w:jc w:val="center"/>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w:t>
            </w:r>
            <w:r>
              <w:rPr>
                <w:rFonts w:ascii="Times New Roman" w:hAnsi="Times New Roman" w:eastAsia="黑体" w:cs="Times New Roman"/>
                <w:kern w:val="0"/>
                <w:sz w:val="18"/>
                <w:szCs w:val="18"/>
              </w:rPr>
              <w:t>0.2</w:t>
            </w:r>
          </w:p>
        </w:tc>
      </w:tr>
      <w:tr w14:paraId="3EAF5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restart"/>
            <w:vAlign w:val="center"/>
          </w:tcPr>
          <w:p w14:paraId="2BD1D26A">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6</w:t>
            </w:r>
          </w:p>
        </w:tc>
        <w:tc>
          <w:tcPr>
            <w:tcW w:w="2835" w:type="dxa"/>
            <w:vMerge w:val="restart"/>
            <w:vAlign w:val="center"/>
          </w:tcPr>
          <w:p w14:paraId="2B8208F9">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玉米裂纹率增加值</w:t>
            </w:r>
          </w:p>
        </w:tc>
        <w:tc>
          <w:tcPr>
            <w:tcW w:w="1985" w:type="dxa"/>
            <w:vAlign w:val="center"/>
          </w:tcPr>
          <w:p w14:paraId="369EFCFB">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降水幅度</w:t>
            </w:r>
            <w:r>
              <w:rPr>
                <w:rFonts w:ascii="黑体" w:hAnsi="宋体" w:eastAsia="黑体" w:cs="Times New Roman"/>
                <w:kern w:val="0"/>
                <w:sz w:val="18"/>
                <w:szCs w:val="18"/>
              </w:rPr>
              <w:t>≤</w:t>
            </w:r>
            <w:r>
              <w:rPr>
                <w:rFonts w:ascii="Times New Roman" w:hAnsi="Times New Roman" w:eastAsia="黑体" w:cs="Times New Roman"/>
                <w:kern w:val="0"/>
                <w:sz w:val="18"/>
                <w:szCs w:val="18"/>
              </w:rPr>
              <w:t>5%</w:t>
            </w:r>
          </w:p>
        </w:tc>
        <w:tc>
          <w:tcPr>
            <w:tcW w:w="2914" w:type="dxa"/>
            <w:vAlign w:val="center"/>
          </w:tcPr>
          <w:p w14:paraId="0C5BF414">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w:t>
            </w:r>
            <w:r>
              <w:rPr>
                <w:rFonts w:ascii="Times New Roman" w:hAnsi="Times New Roman" w:eastAsia="黑体" w:cs="Times New Roman"/>
                <w:kern w:val="0"/>
                <w:sz w:val="18"/>
                <w:szCs w:val="18"/>
              </w:rPr>
              <w:t>20</w:t>
            </w:r>
          </w:p>
        </w:tc>
      </w:tr>
      <w:tr w14:paraId="6E835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67E76576">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332C4552">
            <w:pPr>
              <w:widowControl/>
              <w:jc w:val="left"/>
              <w:outlineLvl w:val="2"/>
              <w:rPr>
                <w:rFonts w:ascii="Times New Roman" w:hAnsi="Times New Roman" w:eastAsia="黑体" w:cs="Times New Roman"/>
                <w:kern w:val="0"/>
                <w:sz w:val="18"/>
                <w:szCs w:val="18"/>
              </w:rPr>
            </w:pPr>
          </w:p>
        </w:tc>
        <w:tc>
          <w:tcPr>
            <w:tcW w:w="1985" w:type="dxa"/>
            <w:vAlign w:val="center"/>
          </w:tcPr>
          <w:p w14:paraId="446C3261">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降水幅度＞</w:t>
            </w:r>
            <w:r>
              <w:rPr>
                <w:rFonts w:ascii="Times New Roman" w:hAnsi="Times New Roman" w:eastAsia="黑体" w:cs="Times New Roman"/>
                <w:kern w:val="0"/>
                <w:sz w:val="18"/>
                <w:szCs w:val="18"/>
              </w:rPr>
              <w:t>5%</w:t>
            </w:r>
            <w:r>
              <w:rPr>
                <w:rFonts w:hint="eastAsia" w:ascii="Times New Roman" w:hAnsi="Times New Roman" w:eastAsia="黑体" w:cs="Times New Roman"/>
                <w:kern w:val="0"/>
                <w:sz w:val="18"/>
                <w:szCs w:val="18"/>
              </w:rPr>
              <w:t>，</w:t>
            </w:r>
            <w:r>
              <w:rPr>
                <w:rFonts w:ascii="黑体" w:hAnsi="宋体" w:eastAsia="黑体" w:cs="Times New Roman"/>
                <w:kern w:val="0"/>
                <w:sz w:val="18"/>
                <w:szCs w:val="18"/>
              </w:rPr>
              <w:t>≤</w:t>
            </w:r>
            <w:r>
              <w:rPr>
                <w:rFonts w:ascii="Times New Roman" w:hAnsi="Times New Roman" w:eastAsia="黑体" w:cs="Times New Roman"/>
                <w:kern w:val="0"/>
                <w:sz w:val="18"/>
                <w:szCs w:val="18"/>
              </w:rPr>
              <w:t>10%</w:t>
            </w:r>
          </w:p>
        </w:tc>
        <w:tc>
          <w:tcPr>
            <w:tcW w:w="2914" w:type="dxa"/>
            <w:vAlign w:val="center"/>
          </w:tcPr>
          <w:p w14:paraId="05D59A0B">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≤25</w:t>
            </w:r>
          </w:p>
        </w:tc>
      </w:tr>
      <w:tr w14:paraId="2F508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3F29A4A9">
            <w:pPr>
              <w:widowControl/>
              <w:jc w:val="center"/>
              <w:outlineLvl w:val="2"/>
              <w:rPr>
                <w:rFonts w:ascii="Times New Roman" w:hAnsi="Times New Roman" w:eastAsia="黑体" w:cs="Times New Roman"/>
                <w:kern w:val="0"/>
                <w:sz w:val="18"/>
                <w:szCs w:val="18"/>
              </w:rPr>
            </w:pPr>
          </w:p>
        </w:tc>
        <w:tc>
          <w:tcPr>
            <w:tcW w:w="2835" w:type="dxa"/>
            <w:vMerge w:val="continue"/>
            <w:vAlign w:val="center"/>
          </w:tcPr>
          <w:p w14:paraId="3B9ED038">
            <w:pPr>
              <w:widowControl/>
              <w:jc w:val="left"/>
              <w:outlineLvl w:val="2"/>
              <w:rPr>
                <w:rFonts w:ascii="Times New Roman" w:hAnsi="Times New Roman" w:eastAsia="黑体" w:cs="Times New Roman"/>
                <w:kern w:val="0"/>
                <w:sz w:val="18"/>
                <w:szCs w:val="18"/>
              </w:rPr>
            </w:pPr>
          </w:p>
        </w:tc>
        <w:tc>
          <w:tcPr>
            <w:tcW w:w="1985" w:type="dxa"/>
            <w:vAlign w:val="center"/>
          </w:tcPr>
          <w:p w14:paraId="56A6D29A">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降水幅度＞</w:t>
            </w:r>
            <w:r>
              <w:rPr>
                <w:rFonts w:ascii="Times New Roman" w:hAnsi="Times New Roman" w:eastAsia="黑体" w:cs="Times New Roman"/>
                <w:kern w:val="0"/>
                <w:sz w:val="18"/>
                <w:szCs w:val="18"/>
              </w:rPr>
              <w:t>10%</w:t>
            </w:r>
          </w:p>
        </w:tc>
        <w:tc>
          <w:tcPr>
            <w:tcW w:w="2914" w:type="dxa"/>
            <w:vAlign w:val="center"/>
          </w:tcPr>
          <w:p w14:paraId="58EA4B1D">
            <w:pPr>
              <w:widowControl/>
              <w:jc w:val="center"/>
              <w:outlineLvl w:val="2"/>
              <w:rPr>
                <w:rFonts w:ascii="Times New Roman" w:hAnsi="Times New Roman" w:eastAsia="黑体" w:cs="Times New Roman"/>
                <w:kern w:val="0"/>
                <w:sz w:val="18"/>
                <w:szCs w:val="18"/>
              </w:rPr>
            </w:pPr>
            <w:r>
              <w:rPr>
                <w:rFonts w:hint="eastAsia" w:ascii="黑体" w:hAnsi="宋体" w:eastAsia="黑体" w:cs="Times New Roman"/>
                <w:kern w:val="0"/>
                <w:sz w:val="18"/>
                <w:szCs w:val="18"/>
              </w:rPr>
              <w:t>≤</w:t>
            </w:r>
            <w:r>
              <w:rPr>
                <w:rFonts w:ascii="黑体" w:hAnsi="宋体" w:eastAsia="黑体" w:cs="Times New Roman"/>
                <w:kern w:val="0"/>
                <w:sz w:val="18"/>
                <w:szCs w:val="18"/>
              </w:rPr>
              <w:t>30</w:t>
            </w:r>
          </w:p>
        </w:tc>
      </w:tr>
      <w:tr w14:paraId="47E92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8296" w:type="dxa"/>
            <w:gridSpan w:val="4"/>
            <w:vAlign w:val="center"/>
          </w:tcPr>
          <w:p w14:paraId="3FD7767B">
            <w:pPr>
              <w:widowControl/>
              <w:jc w:val="left"/>
              <w:outlineLvl w:val="2"/>
              <w:rPr>
                <w:rFonts w:ascii="Times New Roman" w:hAnsi="Times New Roman" w:eastAsia="黑体" w:cs="Times New Roman"/>
                <w:b/>
                <w:kern w:val="0"/>
                <w:sz w:val="18"/>
                <w:szCs w:val="18"/>
              </w:rPr>
            </w:pPr>
            <w:r>
              <w:rPr>
                <w:rFonts w:hint="eastAsia" w:ascii="Times New Roman" w:hAnsi="Times New Roman" w:eastAsia="黑体" w:cs="Times New Roman"/>
                <w:b/>
                <w:kern w:val="0"/>
                <w:sz w:val="18"/>
                <w:szCs w:val="18"/>
              </w:rPr>
              <w:t>三、其它品质指标</w:t>
            </w:r>
          </w:p>
        </w:tc>
      </w:tr>
      <w:tr w14:paraId="27AA0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57B6C5FF">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1</w:t>
            </w:r>
          </w:p>
        </w:tc>
        <w:tc>
          <w:tcPr>
            <w:tcW w:w="4820" w:type="dxa"/>
            <w:gridSpan w:val="2"/>
            <w:vAlign w:val="center"/>
          </w:tcPr>
          <w:p w14:paraId="19D6A3F3">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色泽、气味</w:t>
            </w:r>
          </w:p>
        </w:tc>
        <w:tc>
          <w:tcPr>
            <w:tcW w:w="2914" w:type="dxa"/>
            <w:vAlign w:val="center"/>
          </w:tcPr>
          <w:p w14:paraId="5A5C72B9">
            <w:pPr>
              <w:widowControl/>
              <w:jc w:val="center"/>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正常</w:t>
            </w:r>
          </w:p>
        </w:tc>
      </w:tr>
      <w:tr w14:paraId="0F0AB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41EA09AD">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2</w:t>
            </w:r>
          </w:p>
        </w:tc>
        <w:tc>
          <w:tcPr>
            <w:tcW w:w="4820" w:type="dxa"/>
            <w:gridSpan w:val="2"/>
            <w:vAlign w:val="center"/>
          </w:tcPr>
          <w:p w14:paraId="4A81FC7A">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苯并（</w:t>
            </w:r>
            <w:r>
              <w:rPr>
                <w:rFonts w:ascii="Times New Roman" w:hAnsi="Times New Roman" w:eastAsia="黑体" w:cs="Times New Roman"/>
                <w:kern w:val="0"/>
                <w:sz w:val="18"/>
                <w:szCs w:val="18"/>
              </w:rPr>
              <w:t>a</w:t>
            </w:r>
            <w:r>
              <w:rPr>
                <w:rFonts w:hint="eastAsia" w:ascii="Times New Roman" w:hAnsi="Times New Roman" w:eastAsia="黑体" w:cs="Times New Roman"/>
                <w:kern w:val="0"/>
                <w:sz w:val="18"/>
                <w:szCs w:val="18"/>
              </w:rPr>
              <w:t>）芘增加值</w:t>
            </w:r>
            <w:r>
              <w:rPr>
                <w:rFonts w:ascii="Times New Roman" w:hAnsi="Times New Roman" w:eastAsia="黑体" w:cs="Times New Roman"/>
                <w:kern w:val="0"/>
                <w:sz w:val="18"/>
                <w:szCs w:val="18"/>
              </w:rPr>
              <w:t xml:space="preserve">        μg/kg</w:t>
            </w:r>
          </w:p>
        </w:tc>
        <w:tc>
          <w:tcPr>
            <w:tcW w:w="2914" w:type="dxa"/>
            <w:vAlign w:val="center"/>
          </w:tcPr>
          <w:p w14:paraId="77BFAADC">
            <w:pPr>
              <w:widowControl/>
              <w:jc w:val="center"/>
              <w:outlineLvl w:val="2"/>
              <w:rPr>
                <w:rFonts w:ascii="黑体" w:hAnsi="宋体" w:eastAsia="黑体" w:cs="Times New Roman"/>
                <w:kern w:val="0"/>
                <w:sz w:val="18"/>
                <w:szCs w:val="18"/>
              </w:rPr>
            </w:pPr>
            <w:r>
              <w:rPr>
                <w:rFonts w:ascii="黑体" w:hAnsi="宋体" w:eastAsia="黑体" w:cs="Times New Roman"/>
                <w:kern w:val="0"/>
                <w:sz w:val="18"/>
                <w:szCs w:val="18"/>
              </w:rPr>
              <w:t>≤5</w:t>
            </w:r>
          </w:p>
        </w:tc>
      </w:tr>
      <w:tr w14:paraId="5B996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restart"/>
            <w:vAlign w:val="center"/>
          </w:tcPr>
          <w:p w14:paraId="28655D07">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3</w:t>
            </w:r>
          </w:p>
        </w:tc>
        <w:tc>
          <w:tcPr>
            <w:tcW w:w="4820" w:type="dxa"/>
            <w:gridSpan w:val="2"/>
            <w:vMerge w:val="restart"/>
            <w:vAlign w:val="center"/>
          </w:tcPr>
          <w:p w14:paraId="53AEA138">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出机粮食温度             ℃</w:t>
            </w:r>
          </w:p>
        </w:tc>
        <w:tc>
          <w:tcPr>
            <w:tcW w:w="2914" w:type="dxa"/>
            <w:vAlign w:val="center"/>
          </w:tcPr>
          <w:p w14:paraId="6D6BCCB7">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w:t>
            </w:r>
            <w:r>
              <w:rPr>
                <w:rFonts w:ascii="Times New Roman" w:hAnsi="Times New Roman" w:eastAsia="黑体" w:cs="Times New Roman"/>
                <w:kern w:val="0"/>
                <w:sz w:val="18"/>
                <w:szCs w:val="18"/>
              </w:rPr>
              <w:t>8</w:t>
            </w:r>
            <w:r>
              <w:rPr>
                <w:rFonts w:hint="eastAsia" w:ascii="Times New Roman" w:hAnsi="Times New Roman" w:eastAsia="黑体" w:cs="Times New Roman"/>
                <w:kern w:val="0"/>
                <w:sz w:val="18"/>
                <w:szCs w:val="18"/>
              </w:rPr>
              <w:t>（环境温度＜0℃）</w:t>
            </w:r>
          </w:p>
        </w:tc>
      </w:tr>
      <w:tr w14:paraId="1DF9E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Merge w:val="continue"/>
            <w:vAlign w:val="center"/>
          </w:tcPr>
          <w:p w14:paraId="280A0231">
            <w:pPr>
              <w:widowControl/>
              <w:jc w:val="center"/>
              <w:outlineLvl w:val="2"/>
              <w:rPr>
                <w:rFonts w:ascii="Times New Roman" w:hAnsi="Times New Roman" w:eastAsia="黑体" w:cs="Times New Roman"/>
                <w:kern w:val="0"/>
                <w:sz w:val="18"/>
                <w:szCs w:val="18"/>
              </w:rPr>
            </w:pPr>
          </w:p>
        </w:tc>
        <w:tc>
          <w:tcPr>
            <w:tcW w:w="4820" w:type="dxa"/>
            <w:gridSpan w:val="2"/>
            <w:vMerge w:val="continue"/>
            <w:vAlign w:val="center"/>
          </w:tcPr>
          <w:p w14:paraId="2302EAF8">
            <w:pPr>
              <w:widowControl/>
              <w:jc w:val="left"/>
              <w:outlineLvl w:val="2"/>
              <w:rPr>
                <w:rFonts w:ascii="Times New Roman" w:hAnsi="Times New Roman" w:eastAsia="黑体" w:cs="Times New Roman"/>
                <w:kern w:val="0"/>
                <w:sz w:val="18"/>
                <w:szCs w:val="18"/>
              </w:rPr>
            </w:pPr>
          </w:p>
        </w:tc>
        <w:tc>
          <w:tcPr>
            <w:tcW w:w="2914" w:type="dxa"/>
            <w:vAlign w:val="center"/>
          </w:tcPr>
          <w:p w14:paraId="41FCE56A">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w:t>
            </w:r>
            <w:r>
              <w:rPr>
                <w:rFonts w:hint="eastAsia" w:ascii="Times New Roman" w:hAnsi="Times New Roman" w:eastAsia="黑体" w:cs="Times New Roman"/>
                <w:kern w:val="0"/>
                <w:sz w:val="18"/>
                <w:szCs w:val="18"/>
              </w:rPr>
              <w:t>环境温度</w:t>
            </w:r>
            <w:r>
              <w:rPr>
                <w:rFonts w:ascii="Times New Roman" w:hAnsi="Times New Roman" w:eastAsia="黑体" w:cs="Times New Roman"/>
                <w:kern w:val="0"/>
                <w:sz w:val="18"/>
                <w:szCs w:val="18"/>
              </w:rPr>
              <w:t>+8</w:t>
            </w:r>
            <w:r>
              <w:rPr>
                <w:rFonts w:hint="eastAsia" w:ascii="Times New Roman" w:hAnsi="Times New Roman" w:eastAsia="黑体" w:cs="Times New Roman"/>
                <w:kern w:val="0"/>
                <w:sz w:val="18"/>
                <w:szCs w:val="18"/>
              </w:rPr>
              <w:t>（环境温度</w:t>
            </w:r>
            <w:r>
              <w:rPr>
                <w:rFonts w:ascii="黑体" w:hAnsi="宋体" w:eastAsia="黑体" w:cs="Times New Roman"/>
                <w:kern w:val="0"/>
                <w:sz w:val="18"/>
                <w:szCs w:val="18"/>
              </w:rPr>
              <w:t>≥</w:t>
            </w:r>
            <w:r>
              <w:rPr>
                <w:rFonts w:hint="eastAsia" w:ascii="Times New Roman" w:hAnsi="Times New Roman" w:eastAsia="黑体" w:cs="Times New Roman"/>
                <w:kern w:val="0"/>
                <w:sz w:val="18"/>
                <w:szCs w:val="18"/>
              </w:rPr>
              <w:t>0℃）</w:t>
            </w:r>
          </w:p>
        </w:tc>
      </w:tr>
      <w:tr w14:paraId="3F0A8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17D123FB">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4</w:t>
            </w:r>
          </w:p>
        </w:tc>
        <w:tc>
          <w:tcPr>
            <w:tcW w:w="4820" w:type="dxa"/>
            <w:gridSpan w:val="2"/>
            <w:vAlign w:val="center"/>
          </w:tcPr>
          <w:p w14:paraId="4D5E1944">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小麦湿面筋降低值</w:t>
            </w:r>
            <w:r>
              <w:rPr>
                <w:rFonts w:ascii="Times New Roman" w:hAnsi="Times New Roman" w:eastAsia="黑体" w:cs="Times New Roman"/>
                <w:kern w:val="0"/>
                <w:sz w:val="18"/>
                <w:szCs w:val="18"/>
              </w:rPr>
              <w:t xml:space="preserve">         %</w:t>
            </w:r>
          </w:p>
        </w:tc>
        <w:tc>
          <w:tcPr>
            <w:tcW w:w="2914" w:type="dxa"/>
            <w:vAlign w:val="center"/>
          </w:tcPr>
          <w:p w14:paraId="2DFC31AD">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0</w:t>
            </w:r>
          </w:p>
        </w:tc>
      </w:tr>
      <w:tr w14:paraId="5673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8296" w:type="dxa"/>
            <w:gridSpan w:val="4"/>
            <w:vAlign w:val="center"/>
          </w:tcPr>
          <w:p w14:paraId="1258098E">
            <w:pPr>
              <w:widowControl/>
              <w:jc w:val="left"/>
              <w:outlineLvl w:val="2"/>
              <w:rPr>
                <w:rFonts w:ascii="Times New Roman" w:hAnsi="Times New Roman" w:eastAsia="黑体" w:cs="Times New Roman"/>
                <w:b/>
                <w:kern w:val="0"/>
                <w:sz w:val="18"/>
                <w:szCs w:val="18"/>
              </w:rPr>
            </w:pPr>
            <w:r>
              <w:rPr>
                <w:rFonts w:hint="eastAsia" w:ascii="Times New Roman" w:hAnsi="Times New Roman" w:eastAsia="黑体" w:cs="Times New Roman"/>
                <w:b/>
                <w:kern w:val="0"/>
                <w:sz w:val="18"/>
                <w:szCs w:val="18"/>
              </w:rPr>
              <w:t>三、其它指标</w:t>
            </w:r>
          </w:p>
        </w:tc>
      </w:tr>
      <w:tr w14:paraId="6AAC2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c>
          <w:tcPr>
            <w:tcW w:w="562" w:type="dxa"/>
            <w:vAlign w:val="center"/>
          </w:tcPr>
          <w:p w14:paraId="1EC6937A">
            <w:pPr>
              <w:widowControl/>
              <w:jc w:val="center"/>
              <w:outlineLvl w:val="2"/>
              <w:rPr>
                <w:rFonts w:ascii="Times New Roman" w:hAnsi="Times New Roman" w:eastAsia="黑体" w:cs="Times New Roman"/>
                <w:kern w:val="0"/>
                <w:sz w:val="18"/>
                <w:szCs w:val="18"/>
              </w:rPr>
            </w:pPr>
            <w:r>
              <w:rPr>
                <w:rFonts w:ascii="Times New Roman" w:hAnsi="Times New Roman" w:eastAsia="黑体" w:cs="Times New Roman"/>
                <w:kern w:val="0"/>
                <w:sz w:val="18"/>
                <w:szCs w:val="18"/>
              </w:rPr>
              <w:t>1</w:t>
            </w:r>
          </w:p>
        </w:tc>
        <w:tc>
          <w:tcPr>
            <w:tcW w:w="4820" w:type="dxa"/>
            <w:gridSpan w:val="2"/>
            <w:vAlign w:val="center"/>
          </w:tcPr>
          <w:p w14:paraId="43147C0C">
            <w:pPr>
              <w:widowControl/>
              <w:jc w:val="left"/>
              <w:outlineLvl w:val="2"/>
              <w:rPr>
                <w:rFonts w:ascii="Times New Roman" w:hAnsi="Times New Roman" w:eastAsia="黑体" w:cs="Times New Roman"/>
                <w:kern w:val="0"/>
                <w:sz w:val="18"/>
                <w:szCs w:val="18"/>
              </w:rPr>
            </w:pPr>
            <w:r>
              <w:rPr>
                <w:rFonts w:hint="eastAsia" w:ascii="Times New Roman" w:hAnsi="Times New Roman" w:eastAsia="黑体" w:cs="Times New Roman"/>
                <w:kern w:val="0"/>
                <w:sz w:val="18"/>
                <w:szCs w:val="18"/>
              </w:rPr>
              <w:t>噪声</w:t>
            </w:r>
            <w:r>
              <w:rPr>
                <w:rFonts w:ascii="Times New Roman" w:hAnsi="Times New Roman" w:eastAsia="黑体" w:cs="Times New Roman"/>
                <w:kern w:val="0"/>
                <w:sz w:val="18"/>
                <w:szCs w:val="18"/>
              </w:rPr>
              <w:t xml:space="preserve">                    dB(A)</w:t>
            </w:r>
          </w:p>
        </w:tc>
        <w:tc>
          <w:tcPr>
            <w:tcW w:w="2914" w:type="dxa"/>
            <w:vAlign w:val="center"/>
          </w:tcPr>
          <w:p w14:paraId="03E7B234">
            <w:pPr>
              <w:widowControl/>
              <w:jc w:val="center"/>
              <w:outlineLvl w:val="2"/>
              <w:rPr>
                <w:rFonts w:ascii="Times New Roman" w:hAnsi="Times New Roman" w:eastAsia="黑体" w:cs="Times New Roman"/>
                <w:kern w:val="0"/>
                <w:sz w:val="18"/>
                <w:szCs w:val="18"/>
              </w:rPr>
            </w:pPr>
            <w:r>
              <w:rPr>
                <w:rFonts w:ascii="黑体" w:hAnsi="宋体" w:eastAsia="黑体" w:cs="Times New Roman"/>
                <w:kern w:val="0"/>
                <w:sz w:val="18"/>
                <w:szCs w:val="18"/>
              </w:rPr>
              <w:t>≤</w:t>
            </w:r>
            <w:r>
              <w:rPr>
                <w:rFonts w:ascii="Times New Roman" w:hAnsi="Times New Roman" w:eastAsia="黑体" w:cs="Times New Roman"/>
                <w:kern w:val="0"/>
                <w:sz w:val="18"/>
                <w:szCs w:val="18"/>
              </w:rPr>
              <w:t>85</w:t>
            </w:r>
          </w:p>
        </w:tc>
      </w:tr>
    </w:tbl>
    <w:p w14:paraId="685C1DEA">
      <w:pPr>
        <w:adjustRightInd/>
        <w:snapToGrid/>
        <w:ind w:left="-840" w:leftChars="-400" w:firstLine="838" w:firstLineChars="464"/>
        <w:rPr>
          <w:rFonts w:ascii="Times New Roman" w:hAnsi="Times New Roman" w:eastAsia="仿宋" w:cs="Times New Roman"/>
          <w:b/>
          <w:kern w:val="0"/>
          <w:sz w:val="18"/>
          <w:szCs w:val="18"/>
        </w:rPr>
      </w:pPr>
      <w:r>
        <w:rPr>
          <w:rFonts w:hint="eastAsia" w:ascii="Times New Roman" w:hAnsi="Times New Roman" w:eastAsia="仿宋" w:cs="Times New Roman"/>
          <w:b/>
          <w:kern w:val="0"/>
          <w:sz w:val="18"/>
          <w:szCs w:val="18"/>
        </w:rPr>
        <w:t>注：</w:t>
      </w:r>
      <w:r>
        <w:rPr>
          <w:rFonts w:ascii="Times New Roman" w:hAnsi="Times New Roman" w:eastAsia="仿宋" w:cs="Times New Roman"/>
          <w:b/>
          <w:kern w:val="0"/>
          <w:sz w:val="18"/>
          <w:szCs w:val="18"/>
        </w:rPr>
        <w:t>1.</w:t>
      </w:r>
      <w:r>
        <w:rPr>
          <w:rFonts w:hint="eastAsia" w:ascii="Times New Roman" w:hAnsi="Times New Roman" w:eastAsia="仿宋" w:cs="Times New Roman"/>
          <w:b/>
          <w:kern w:val="0"/>
          <w:sz w:val="18"/>
          <w:szCs w:val="18"/>
        </w:rPr>
        <w:t>表中小麦干燥单位耗热量环境条件：环境温度为</w:t>
      </w:r>
      <w:r>
        <w:rPr>
          <w:rFonts w:ascii="Times New Roman" w:hAnsi="Times New Roman" w:eastAsia="仿宋" w:cs="Times New Roman"/>
          <w:b/>
          <w:kern w:val="0"/>
          <w:sz w:val="18"/>
          <w:szCs w:val="18"/>
        </w:rPr>
        <w:t>20</w:t>
      </w:r>
      <w:r>
        <w:rPr>
          <w:rFonts w:hint="eastAsia" w:ascii="Times New Roman" w:hAnsi="Times New Roman" w:eastAsia="仿宋" w:cs="Times New Roman"/>
          <w:b/>
          <w:kern w:val="0"/>
          <w:sz w:val="18"/>
          <w:szCs w:val="18"/>
        </w:rPr>
        <w:t>℃，相对湿度为</w:t>
      </w:r>
      <w:r>
        <w:rPr>
          <w:rFonts w:ascii="Times New Roman" w:hAnsi="Times New Roman" w:eastAsia="仿宋" w:cs="Times New Roman"/>
          <w:b/>
          <w:kern w:val="0"/>
          <w:sz w:val="18"/>
          <w:szCs w:val="18"/>
        </w:rPr>
        <w:t>70%</w:t>
      </w:r>
      <w:r>
        <w:rPr>
          <w:rFonts w:hint="eastAsia" w:ascii="Times New Roman" w:hAnsi="Times New Roman" w:eastAsia="仿宋" w:cs="Times New Roman"/>
          <w:b/>
          <w:kern w:val="0"/>
          <w:sz w:val="18"/>
          <w:szCs w:val="18"/>
        </w:rPr>
        <w:t>，大气压力为</w:t>
      </w:r>
      <w:r>
        <w:rPr>
          <w:rFonts w:ascii="Times New Roman" w:hAnsi="Times New Roman" w:eastAsia="仿宋" w:cs="Times New Roman"/>
          <w:b/>
          <w:kern w:val="0"/>
          <w:sz w:val="18"/>
          <w:szCs w:val="18"/>
        </w:rPr>
        <w:t>1.013</w:t>
      </w:r>
      <w:r>
        <w:rPr>
          <w:rFonts w:hint="eastAsia" w:ascii="Times New Roman" w:hAnsi="Times New Roman" w:eastAsia="仿宋" w:cs="Times New Roman"/>
          <w:b/>
          <w:kern w:val="0"/>
          <w:sz w:val="18"/>
          <w:szCs w:val="18"/>
        </w:rPr>
        <w:t>×</w:t>
      </w:r>
      <w:r>
        <w:rPr>
          <w:rFonts w:ascii="Times New Roman" w:hAnsi="Times New Roman" w:eastAsia="仿宋" w:cs="Times New Roman"/>
          <w:b/>
          <w:kern w:val="0"/>
          <w:sz w:val="18"/>
          <w:szCs w:val="18"/>
        </w:rPr>
        <w:t>10</w:t>
      </w:r>
      <w:r>
        <w:rPr>
          <w:rFonts w:ascii="Times New Roman" w:hAnsi="Times New Roman" w:eastAsia="仿宋" w:cs="Times New Roman"/>
          <w:b/>
          <w:kern w:val="0"/>
          <w:sz w:val="18"/>
          <w:szCs w:val="18"/>
          <w:vertAlign w:val="superscript"/>
        </w:rPr>
        <w:t>5</w:t>
      </w:r>
      <w:r>
        <w:rPr>
          <w:rFonts w:ascii="Times New Roman" w:hAnsi="Times New Roman" w:eastAsia="仿宋" w:cs="Times New Roman"/>
          <w:b/>
          <w:kern w:val="0"/>
          <w:sz w:val="18"/>
          <w:szCs w:val="18"/>
        </w:rPr>
        <w:t>Pa</w:t>
      </w:r>
      <w:r>
        <w:rPr>
          <w:rFonts w:hint="eastAsia" w:ascii="Times New Roman" w:hAnsi="Times New Roman" w:eastAsia="仿宋" w:cs="Times New Roman"/>
          <w:b/>
          <w:kern w:val="0"/>
          <w:sz w:val="18"/>
          <w:szCs w:val="18"/>
        </w:rPr>
        <w:t>。</w:t>
      </w:r>
    </w:p>
    <w:p w14:paraId="30F48E99">
      <w:pPr>
        <w:adjustRightInd/>
        <w:snapToGrid/>
        <w:ind w:left="-840" w:leftChars="-400" w:firstLine="1211" w:firstLineChars="670"/>
        <w:rPr>
          <w:rFonts w:ascii="Times New Roman" w:hAnsi="Times New Roman" w:eastAsia="仿宋" w:cs="Times New Roman"/>
          <w:b/>
          <w:kern w:val="0"/>
          <w:sz w:val="18"/>
          <w:szCs w:val="18"/>
        </w:rPr>
      </w:pPr>
      <w:r>
        <w:rPr>
          <w:rFonts w:ascii="Times New Roman" w:hAnsi="Times New Roman" w:eastAsia="仿宋" w:cs="Times New Roman"/>
          <w:b/>
          <w:kern w:val="0"/>
          <w:sz w:val="18"/>
          <w:szCs w:val="18"/>
        </w:rPr>
        <w:t>2.</w:t>
      </w:r>
      <w:r>
        <w:rPr>
          <w:rFonts w:hint="eastAsia" w:ascii="Times New Roman" w:hAnsi="Times New Roman" w:eastAsia="仿宋" w:cs="Times New Roman"/>
          <w:b/>
          <w:kern w:val="0"/>
          <w:sz w:val="18"/>
          <w:szCs w:val="18"/>
        </w:rPr>
        <w:t>表中玉米干燥单位耗热量环境条件：环境温度为</w:t>
      </w:r>
      <w:r>
        <w:rPr>
          <w:rFonts w:ascii="Times New Roman" w:hAnsi="Times New Roman" w:eastAsia="仿宋" w:cs="Times New Roman"/>
          <w:b/>
          <w:kern w:val="0"/>
          <w:sz w:val="18"/>
          <w:szCs w:val="18"/>
        </w:rPr>
        <w:t>0</w:t>
      </w:r>
      <w:r>
        <w:rPr>
          <w:rFonts w:hint="eastAsia" w:ascii="Times New Roman" w:hAnsi="Times New Roman" w:eastAsia="仿宋" w:cs="Times New Roman"/>
          <w:b/>
          <w:kern w:val="0"/>
          <w:sz w:val="18"/>
          <w:szCs w:val="18"/>
        </w:rPr>
        <w:t>℃，相对湿度为</w:t>
      </w:r>
      <w:r>
        <w:rPr>
          <w:rFonts w:ascii="Times New Roman" w:hAnsi="Times New Roman" w:eastAsia="仿宋" w:cs="Times New Roman"/>
          <w:b/>
          <w:kern w:val="0"/>
          <w:sz w:val="18"/>
          <w:szCs w:val="18"/>
        </w:rPr>
        <w:t>50%</w:t>
      </w:r>
      <w:r>
        <w:rPr>
          <w:rFonts w:hint="eastAsia" w:ascii="Times New Roman" w:hAnsi="Times New Roman" w:eastAsia="仿宋" w:cs="Times New Roman"/>
          <w:b/>
          <w:kern w:val="0"/>
          <w:sz w:val="18"/>
          <w:szCs w:val="18"/>
        </w:rPr>
        <w:t>，大气压力为</w:t>
      </w:r>
      <w:r>
        <w:rPr>
          <w:rFonts w:ascii="Times New Roman" w:hAnsi="Times New Roman" w:eastAsia="仿宋" w:cs="Times New Roman"/>
          <w:b/>
          <w:kern w:val="0"/>
          <w:sz w:val="18"/>
          <w:szCs w:val="18"/>
        </w:rPr>
        <w:t>1.013</w:t>
      </w:r>
      <w:r>
        <w:rPr>
          <w:rFonts w:hint="eastAsia" w:ascii="Times New Roman" w:hAnsi="Times New Roman" w:eastAsia="仿宋" w:cs="Times New Roman"/>
          <w:b/>
          <w:kern w:val="0"/>
          <w:sz w:val="18"/>
          <w:szCs w:val="18"/>
        </w:rPr>
        <w:t>×</w:t>
      </w:r>
      <w:r>
        <w:rPr>
          <w:rFonts w:ascii="Times New Roman" w:hAnsi="Times New Roman" w:eastAsia="仿宋" w:cs="Times New Roman"/>
          <w:b/>
          <w:kern w:val="0"/>
          <w:sz w:val="18"/>
          <w:szCs w:val="18"/>
        </w:rPr>
        <w:t>10</w:t>
      </w:r>
      <w:r>
        <w:rPr>
          <w:rFonts w:ascii="Times New Roman" w:hAnsi="Times New Roman" w:eastAsia="仿宋" w:cs="Times New Roman"/>
          <w:b/>
          <w:kern w:val="0"/>
          <w:sz w:val="18"/>
          <w:szCs w:val="18"/>
          <w:vertAlign w:val="superscript"/>
        </w:rPr>
        <w:t>5</w:t>
      </w:r>
      <w:r>
        <w:rPr>
          <w:rFonts w:ascii="Times New Roman" w:hAnsi="Times New Roman" w:eastAsia="仿宋" w:cs="Times New Roman"/>
          <w:b/>
          <w:kern w:val="0"/>
          <w:sz w:val="18"/>
          <w:szCs w:val="18"/>
        </w:rPr>
        <w:t>Pa</w:t>
      </w:r>
      <w:r>
        <w:rPr>
          <w:rFonts w:hint="eastAsia" w:ascii="Times New Roman" w:hAnsi="Times New Roman" w:eastAsia="仿宋" w:cs="Times New Roman"/>
          <w:b/>
          <w:kern w:val="0"/>
          <w:sz w:val="18"/>
          <w:szCs w:val="18"/>
        </w:rPr>
        <w:t>。</w:t>
      </w:r>
    </w:p>
    <w:p w14:paraId="310F4F56">
      <w:pPr>
        <w:adjustRightInd/>
        <w:snapToGrid/>
        <w:ind w:left="-840" w:leftChars="-400" w:firstLine="1200" w:firstLineChars="664"/>
        <w:rPr>
          <w:rFonts w:ascii="Times New Roman" w:hAnsi="Times New Roman" w:eastAsia="仿宋" w:cs="Times New Roman"/>
          <w:b/>
          <w:kern w:val="0"/>
          <w:sz w:val="18"/>
          <w:szCs w:val="18"/>
        </w:rPr>
      </w:pPr>
      <w:r>
        <w:rPr>
          <w:rFonts w:ascii="Times New Roman" w:hAnsi="Times New Roman" w:eastAsia="仿宋" w:cs="Times New Roman"/>
          <w:b/>
          <w:kern w:val="0"/>
          <w:sz w:val="18"/>
          <w:szCs w:val="18"/>
        </w:rPr>
        <w:t>3.</w:t>
      </w:r>
      <w:r>
        <w:rPr>
          <w:rFonts w:hint="eastAsia" w:ascii="Times New Roman" w:hAnsi="Times New Roman" w:eastAsia="仿宋" w:cs="Times New Roman"/>
          <w:b/>
          <w:kern w:val="0"/>
          <w:sz w:val="18"/>
          <w:szCs w:val="18"/>
        </w:rPr>
        <w:t>表中稻谷干燥单位耗热量环境条件：环境温度为</w:t>
      </w:r>
      <w:r>
        <w:rPr>
          <w:rFonts w:ascii="Times New Roman" w:hAnsi="Times New Roman" w:eastAsia="仿宋" w:cs="Times New Roman"/>
          <w:b/>
          <w:kern w:val="0"/>
          <w:sz w:val="18"/>
          <w:szCs w:val="18"/>
        </w:rPr>
        <w:t>10</w:t>
      </w:r>
      <w:r>
        <w:rPr>
          <w:rFonts w:hint="eastAsia" w:ascii="Times New Roman" w:hAnsi="Times New Roman" w:eastAsia="仿宋" w:cs="Times New Roman"/>
          <w:b/>
          <w:kern w:val="0"/>
          <w:sz w:val="18"/>
          <w:szCs w:val="18"/>
        </w:rPr>
        <w:t>℃，相对湿度为</w:t>
      </w:r>
      <w:r>
        <w:rPr>
          <w:rFonts w:ascii="Times New Roman" w:hAnsi="Times New Roman" w:eastAsia="仿宋" w:cs="Times New Roman"/>
          <w:b/>
          <w:kern w:val="0"/>
          <w:sz w:val="18"/>
          <w:szCs w:val="18"/>
        </w:rPr>
        <w:t>70%</w:t>
      </w:r>
      <w:r>
        <w:rPr>
          <w:rFonts w:hint="eastAsia" w:ascii="Times New Roman" w:hAnsi="Times New Roman" w:eastAsia="仿宋" w:cs="Times New Roman"/>
          <w:b/>
          <w:kern w:val="0"/>
          <w:sz w:val="18"/>
          <w:szCs w:val="18"/>
        </w:rPr>
        <w:t>，大气压力为</w:t>
      </w:r>
      <w:r>
        <w:rPr>
          <w:rFonts w:ascii="Times New Roman" w:hAnsi="Times New Roman" w:eastAsia="仿宋" w:cs="Times New Roman"/>
          <w:b/>
          <w:kern w:val="0"/>
          <w:sz w:val="18"/>
          <w:szCs w:val="18"/>
        </w:rPr>
        <w:t>1.013</w:t>
      </w:r>
      <w:r>
        <w:rPr>
          <w:rFonts w:hint="eastAsia" w:ascii="Times New Roman" w:hAnsi="Times New Roman" w:eastAsia="仿宋" w:cs="Times New Roman"/>
          <w:b/>
          <w:kern w:val="0"/>
          <w:sz w:val="18"/>
          <w:szCs w:val="18"/>
        </w:rPr>
        <w:t>×</w:t>
      </w:r>
      <w:r>
        <w:rPr>
          <w:rFonts w:ascii="Times New Roman" w:hAnsi="Times New Roman" w:eastAsia="仿宋" w:cs="Times New Roman"/>
          <w:b/>
          <w:kern w:val="0"/>
          <w:sz w:val="18"/>
          <w:szCs w:val="18"/>
        </w:rPr>
        <w:t>10</w:t>
      </w:r>
      <w:r>
        <w:rPr>
          <w:rFonts w:ascii="Times New Roman" w:hAnsi="Times New Roman" w:eastAsia="仿宋" w:cs="Times New Roman"/>
          <w:b/>
          <w:kern w:val="0"/>
          <w:sz w:val="18"/>
          <w:szCs w:val="18"/>
          <w:vertAlign w:val="superscript"/>
        </w:rPr>
        <w:t>5</w:t>
      </w:r>
      <w:r>
        <w:rPr>
          <w:rFonts w:ascii="Times New Roman" w:hAnsi="Times New Roman" w:eastAsia="仿宋" w:cs="Times New Roman"/>
          <w:b/>
          <w:kern w:val="0"/>
          <w:sz w:val="18"/>
          <w:szCs w:val="18"/>
        </w:rPr>
        <w:t>Pa</w:t>
      </w:r>
      <w:r>
        <w:rPr>
          <w:rFonts w:hint="eastAsia" w:ascii="Times New Roman" w:hAnsi="Times New Roman" w:eastAsia="仿宋" w:cs="Times New Roman"/>
          <w:b/>
          <w:kern w:val="0"/>
          <w:sz w:val="18"/>
          <w:szCs w:val="18"/>
        </w:rPr>
        <w:t>。</w:t>
      </w:r>
    </w:p>
    <w:bookmarkEnd w:id="72"/>
    <w:bookmarkEnd w:id="73"/>
    <w:p w14:paraId="33636238">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84" w:name="_Toc110600306"/>
      <w:bookmarkEnd w:id="84"/>
      <w:bookmarkStart w:id="85" w:name="_Toc110600303"/>
      <w:bookmarkEnd w:id="85"/>
      <w:bookmarkStart w:id="86" w:name="_Toc110600304"/>
      <w:bookmarkEnd w:id="86"/>
      <w:bookmarkStart w:id="87" w:name="_Toc110602350"/>
      <w:bookmarkEnd w:id="87"/>
      <w:bookmarkStart w:id="88" w:name="_Toc110602351"/>
      <w:bookmarkEnd w:id="88"/>
      <w:bookmarkStart w:id="89" w:name="_Toc110602348"/>
      <w:bookmarkEnd w:id="89"/>
      <w:bookmarkStart w:id="90" w:name="_Toc110600305"/>
      <w:bookmarkEnd w:id="90"/>
      <w:bookmarkStart w:id="91" w:name="_Toc110602349"/>
      <w:bookmarkEnd w:id="91"/>
      <w:r>
        <w:rPr>
          <w:rFonts w:ascii="Times New Roman" w:hAnsi="Times New Roman" w:eastAsia="黑体" w:cs="Times New Roman"/>
          <w:kern w:val="0"/>
          <w:szCs w:val="21"/>
        </w:rPr>
        <w:t>选址及总平面要求</w:t>
      </w:r>
    </w:p>
    <w:p w14:paraId="06BBDF3B">
      <w:pPr>
        <w:widowControl/>
        <w:adjustRightInd/>
        <w:snapToGrid/>
        <w:spacing w:before="156" w:beforeLines="50" w:after="156" w:afterLines="50"/>
        <w:jc w:val="left"/>
        <w:outlineLvl w:val="2"/>
        <w:rPr>
          <w:rFonts w:ascii="Times New Roman" w:hAnsi="Times New Roman" w:eastAsia="宋体" w:cs="Times New Roman"/>
          <w:b/>
          <w:kern w:val="0"/>
          <w:szCs w:val="24"/>
        </w:rPr>
      </w:pPr>
      <w:bookmarkStart w:id="92" w:name="_Toc110600309"/>
      <w:bookmarkStart w:id="93" w:name="_Toc110602354"/>
      <w:r>
        <w:rPr>
          <w:rFonts w:ascii="Times New Roman" w:hAnsi="Times New Roman" w:eastAsia="宋体" w:cs="Times New Roman"/>
          <w:b/>
          <w:kern w:val="0"/>
          <w:szCs w:val="24"/>
        </w:rPr>
        <w:t>5.4.1 选址要求</w:t>
      </w:r>
      <w:bookmarkEnd w:id="92"/>
      <w:bookmarkEnd w:id="93"/>
    </w:p>
    <w:p w14:paraId="706F8896">
      <w:pPr>
        <w:adjustRightInd/>
        <w:snapToGrid/>
        <w:rPr>
          <w:rFonts w:ascii="Times New Roman" w:hAnsi="Times New Roman" w:eastAsia="宋体" w:cs="Times New Roman"/>
          <w:kern w:val="0"/>
        </w:rPr>
      </w:pPr>
      <w:bookmarkStart w:id="94" w:name="_Toc109669808"/>
      <w:bookmarkStart w:id="95" w:name="_Toc110602355"/>
      <w:bookmarkStart w:id="96" w:name="_Toc110600310"/>
      <w:bookmarkStart w:id="97" w:name="_Hlk178064202"/>
      <w:r>
        <w:rPr>
          <w:rFonts w:ascii="Times New Roman" w:hAnsi="Times New Roman" w:eastAsia="宋体" w:cs="Times New Roman"/>
          <w:kern w:val="0"/>
        </w:rPr>
        <w:t>5.4.1.1 应符合国家和地方</w:t>
      </w:r>
      <w:r>
        <w:rPr>
          <w:rFonts w:hint="eastAsia" w:ascii="Times New Roman" w:hAnsi="Times New Roman" w:eastAsia="宋体" w:cs="Times New Roman"/>
          <w:kern w:val="0"/>
        </w:rPr>
        <w:t>国土空间规划</w:t>
      </w:r>
      <w:r>
        <w:rPr>
          <w:rFonts w:ascii="Times New Roman" w:hAnsi="Times New Roman" w:eastAsia="宋体" w:cs="Times New Roman"/>
          <w:kern w:val="0"/>
        </w:rPr>
        <w:t>的要求。</w:t>
      </w:r>
      <w:bookmarkEnd w:id="94"/>
      <w:bookmarkEnd w:id="95"/>
      <w:bookmarkEnd w:id="96"/>
    </w:p>
    <w:p w14:paraId="01D7DE81">
      <w:pPr>
        <w:adjustRightInd/>
        <w:snapToGrid/>
        <w:rPr>
          <w:rFonts w:ascii="Times New Roman" w:hAnsi="Times New Roman" w:eastAsia="宋体" w:cs="Times New Roman"/>
          <w:kern w:val="0"/>
        </w:rPr>
      </w:pPr>
      <w:r>
        <w:rPr>
          <w:rFonts w:hint="eastAsia" w:ascii="Times New Roman" w:hAnsi="Times New Roman" w:eastAsia="宋体" w:cs="Times New Roman"/>
          <w:kern w:val="0"/>
        </w:rPr>
        <w:t>5.4.1.2宜建设在粮食种植基地附近，应确保有稳定可靠的粮源、便于就近收购粮食，并具有相应规模的粮食储备量或中转量。</w:t>
      </w:r>
    </w:p>
    <w:p w14:paraId="517F9FA7">
      <w:pPr>
        <w:adjustRightInd/>
        <w:snapToGrid/>
        <w:rPr>
          <w:rFonts w:ascii="Times New Roman" w:hAnsi="Times New Roman" w:eastAsia="宋体" w:cs="Times New Roman"/>
          <w:kern w:val="0"/>
        </w:rPr>
      </w:pPr>
      <w:r>
        <w:rPr>
          <w:rFonts w:hint="eastAsia" w:ascii="Times New Roman" w:hAnsi="Times New Roman" w:eastAsia="宋体" w:cs="Times New Roman"/>
          <w:kern w:val="0"/>
        </w:rPr>
        <w:t>5.4.1.3应具有便利和经济的交通运输条件，具备可靠、适用、经济的供电、消防用水、供热、通讯等外部协作条件。</w:t>
      </w:r>
    </w:p>
    <w:p w14:paraId="281CAAA1">
      <w:pPr>
        <w:adjustRightInd/>
        <w:snapToGrid/>
        <w:rPr>
          <w:rFonts w:ascii="Times New Roman" w:hAnsi="Times New Roman" w:eastAsia="宋体" w:cs="Times New Roman"/>
          <w:kern w:val="0"/>
        </w:rPr>
      </w:pPr>
      <w:r>
        <w:rPr>
          <w:rFonts w:hint="eastAsia" w:ascii="Times New Roman" w:hAnsi="Times New Roman" w:eastAsia="宋体" w:cs="Times New Roman"/>
          <w:kern w:val="0"/>
        </w:rPr>
        <w:t>5.4.1.4应远离居民区，并位于居民区及公共建筑烘干季（玉米或稻谷）最大频率风向下风侧。</w:t>
      </w:r>
    </w:p>
    <w:p w14:paraId="6ECAAE9D">
      <w:pPr>
        <w:adjustRightInd/>
        <w:snapToGrid/>
        <w:rPr>
          <w:rFonts w:ascii="Times New Roman" w:hAnsi="Times New Roman" w:eastAsia="宋体" w:cs="Times New Roman"/>
          <w:kern w:val="0"/>
        </w:rPr>
      </w:pPr>
      <w:r>
        <w:rPr>
          <w:rFonts w:hint="eastAsia" w:ascii="Times New Roman" w:hAnsi="Times New Roman" w:eastAsia="宋体" w:cs="Times New Roman"/>
          <w:kern w:val="0"/>
        </w:rPr>
        <w:t>5.4.1.5应避开高压线、地下光缆、电缆、输油输气管道等设施。</w:t>
      </w:r>
    </w:p>
    <w:p w14:paraId="7099ABDA">
      <w:pPr>
        <w:adjustRightInd/>
        <w:snapToGrid/>
        <w:rPr>
          <w:rFonts w:ascii="Times New Roman" w:hAnsi="Times New Roman" w:eastAsia="宋体" w:cs="Times New Roman"/>
          <w:kern w:val="0"/>
        </w:rPr>
      </w:pPr>
      <w:r>
        <w:rPr>
          <w:rFonts w:hint="eastAsia" w:ascii="Times New Roman" w:hAnsi="Times New Roman" w:eastAsia="宋体" w:cs="Times New Roman"/>
          <w:kern w:val="0"/>
        </w:rPr>
        <w:t>5.4.1.6宜选择在地势较高处，且具有良好的工程和水文地质条件地区，避免洪水、潮水和内涝威胁。</w:t>
      </w:r>
    </w:p>
    <w:p w14:paraId="5262BCE9">
      <w:pPr>
        <w:adjustRightInd/>
        <w:snapToGrid/>
        <w:rPr>
          <w:rFonts w:ascii="Times New Roman" w:hAnsi="Times New Roman" w:eastAsia="宋体" w:cs="Times New Roman"/>
          <w:kern w:val="0"/>
        </w:rPr>
      </w:pPr>
      <w:r>
        <w:rPr>
          <w:rFonts w:hint="eastAsia" w:ascii="Times New Roman" w:hAnsi="Times New Roman" w:eastAsia="宋体" w:cs="Times New Roman"/>
          <w:kern w:val="0"/>
        </w:rPr>
        <w:t>5.4.1.7应符合当地环保、卫生要求，远离污染源及易燃易爆场所，符合国家及地方防爆、防火、防尘、环保、卫生及安全生产要求。</w:t>
      </w:r>
    </w:p>
    <w:bookmarkEnd w:id="97"/>
    <w:p w14:paraId="30F61415">
      <w:pPr>
        <w:widowControl/>
        <w:adjustRightInd/>
        <w:snapToGrid/>
        <w:spacing w:before="156" w:beforeLines="50" w:after="156" w:afterLines="50"/>
        <w:jc w:val="left"/>
        <w:outlineLvl w:val="2"/>
        <w:rPr>
          <w:rFonts w:ascii="Times New Roman" w:hAnsi="Times New Roman" w:eastAsia="宋体" w:cs="Times New Roman"/>
          <w:b/>
          <w:kern w:val="0"/>
          <w:szCs w:val="24"/>
        </w:rPr>
      </w:pPr>
      <w:bookmarkStart w:id="98" w:name="_Toc110600317"/>
      <w:bookmarkStart w:id="99" w:name="_Toc110602362"/>
      <w:r>
        <w:rPr>
          <w:rFonts w:ascii="Times New Roman" w:hAnsi="Times New Roman" w:eastAsia="宋体" w:cs="Times New Roman"/>
          <w:b/>
          <w:kern w:val="0"/>
          <w:szCs w:val="24"/>
        </w:rPr>
        <w:t>5.4.2</w:t>
      </w:r>
      <w:r>
        <w:rPr>
          <w:rFonts w:hint="eastAsia" w:ascii="Times New Roman" w:hAnsi="Times New Roman" w:eastAsia="宋体" w:cs="Times New Roman"/>
          <w:b/>
          <w:kern w:val="0"/>
          <w:szCs w:val="24"/>
        </w:rPr>
        <w:t>功能分区</w:t>
      </w:r>
      <w:bookmarkEnd w:id="98"/>
      <w:bookmarkEnd w:id="99"/>
    </w:p>
    <w:p w14:paraId="6B6D3082">
      <w:pPr>
        <w:adjustRightInd/>
        <w:snapToGrid/>
        <w:rPr>
          <w:rFonts w:ascii="Times New Roman" w:hAnsi="Times New Roman" w:eastAsia="宋体" w:cs="Times New Roman"/>
          <w:kern w:val="0"/>
        </w:rPr>
      </w:pPr>
      <w:bookmarkStart w:id="100" w:name="_Toc109669815"/>
      <w:bookmarkStart w:id="101" w:name="_Toc110600318"/>
      <w:bookmarkStart w:id="102" w:name="_Toc110602363"/>
      <w:r>
        <w:rPr>
          <w:rFonts w:ascii="Times New Roman" w:hAnsi="Times New Roman" w:eastAsia="宋体" w:cs="Times New Roman"/>
          <w:kern w:val="0"/>
        </w:rPr>
        <w:t xml:space="preserve">5.4.2.1 </w:t>
      </w:r>
      <w:r>
        <w:rPr>
          <w:rFonts w:hint="eastAsia" w:ascii="Times New Roman" w:hAnsi="Times New Roman" w:eastAsia="宋体" w:cs="Times New Roman"/>
          <w:kern w:val="0"/>
        </w:rPr>
        <w:t>粮食烘干成套设施装备</w:t>
      </w:r>
      <w:bookmarkStart w:id="103" w:name="_Hlk178064315"/>
      <w:r>
        <w:rPr>
          <w:rFonts w:hint="eastAsia" w:ascii="Times New Roman" w:hAnsi="Times New Roman" w:eastAsia="宋体" w:cs="Times New Roman"/>
          <w:kern w:val="0"/>
        </w:rPr>
        <w:t>可分为原粮清理、烘干、烘前烘后暂存等主要生产区和除尘、配电、燃料存储等辅助设施区等，还可根据场区情况设置办公区和生活区。</w:t>
      </w:r>
      <w:bookmarkEnd w:id="100"/>
      <w:bookmarkEnd w:id="101"/>
      <w:bookmarkEnd w:id="102"/>
      <w:bookmarkEnd w:id="103"/>
      <w:bookmarkStart w:id="104" w:name="_Toc109669816"/>
    </w:p>
    <w:p w14:paraId="56EAE4FC">
      <w:pPr>
        <w:adjustRightInd/>
        <w:snapToGrid/>
        <w:rPr>
          <w:rFonts w:ascii="Times New Roman" w:hAnsi="Times New Roman" w:eastAsia="宋体" w:cs="Times New Roman"/>
          <w:kern w:val="0"/>
        </w:rPr>
      </w:pPr>
      <w:bookmarkStart w:id="105" w:name="_Toc110600319"/>
      <w:bookmarkStart w:id="106" w:name="_Toc110602364"/>
      <w:r>
        <w:rPr>
          <w:rFonts w:ascii="Times New Roman" w:hAnsi="Times New Roman" w:eastAsia="宋体" w:cs="Times New Roman"/>
          <w:kern w:val="0"/>
        </w:rPr>
        <w:t xml:space="preserve">5.4.2.2 </w:t>
      </w:r>
      <w:bookmarkEnd w:id="104"/>
      <w:bookmarkEnd w:id="105"/>
      <w:bookmarkEnd w:id="106"/>
      <w:r>
        <w:rPr>
          <w:rFonts w:hint="eastAsia" w:ascii="Times New Roman" w:hAnsi="Times New Roman" w:eastAsia="宋体" w:cs="Times New Roman"/>
          <w:kern w:val="0"/>
        </w:rPr>
        <w:t>粮食烘干成套设施装备</w:t>
      </w:r>
      <w:bookmarkStart w:id="107" w:name="_Hlk178064332"/>
      <w:r>
        <w:rPr>
          <w:rFonts w:hint="eastAsia" w:ascii="Times New Roman" w:hAnsi="Times New Roman" w:eastAsia="宋体" w:cs="Times New Roman"/>
          <w:kern w:val="0"/>
        </w:rPr>
        <w:t>应做到功能分区明确、工艺流程简捷、布局紧凑合理，物流人流顺畅、确保操作安全便捷。</w:t>
      </w:r>
      <w:bookmarkEnd w:id="107"/>
    </w:p>
    <w:p w14:paraId="0C5F77D5">
      <w:pPr>
        <w:adjustRightInd/>
        <w:snapToGrid/>
        <w:rPr>
          <w:rFonts w:ascii="Times New Roman" w:hAnsi="Times New Roman" w:eastAsia="宋体" w:cs="Times New Roman"/>
          <w:kern w:val="0"/>
        </w:rPr>
      </w:pPr>
      <w:bookmarkStart w:id="108" w:name="_Toc110602366"/>
      <w:bookmarkStart w:id="109" w:name="_Toc110600321"/>
      <w:bookmarkStart w:id="110" w:name="_Hlk178064349"/>
      <w:r>
        <w:rPr>
          <w:rFonts w:ascii="Times New Roman" w:hAnsi="Times New Roman" w:eastAsia="宋体" w:cs="Times New Roman"/>
          <w:kern w:val="0"/>
        </w:rPr>
        <w:t xml:space="preserve">5.4.2.3 </w:t>
      </w:r>
      <w:bookmarkEnd w:id="108"/>
      <w:bookmarkEnd w:id="109"/>
      <w:r>
        <w:rPr>
          <w:rFonts w:hint="eastAsia" w:ascii="Times New Roman" w:hAnsi="Times New Roman" w:eastAsia="宋体" w:cs="Times New Roman"/>
          <w:kern w:val="0"/>
        </w:rPr>
        <w:t>配电设施应靠近负荷较大的烘干区、靠近厂区边缘且输电线路进出方便的位置，宜布置在场区地势较高的位置，不得布置在有强烈振动的设备附近。</w:t>
      </w:r>
    </w:p>
    <w:p w14:paraId="4584E984">
      <w:pPr>
        <w:adjustRightInd/>
        <w:snapToGrid/>
        <w:rPr>
          <w:rFonts w:ascii="Times New Roman" w:hAnsi="Times New Roman" w:eastAsia="宋体" w:cs="Times New Roman"/>
          <w:kern w:val="0"/>
        </w:rPr>
      </w:pPr>
      <w:r>
        <w:rPr>
          <w:rFonts w:ascii="Times New Roman" w:hAnsi="Times New Roman" w:eastAsia="宋体" w:cs="Times New Roman"/>
          <w:kern w:val="0"/>
        </w:rPr>
        <w:t xml:space="preserve">5.4.2.4 </w:t>
      </w:r>
      <w:r>
        <w:rPr>
          <w:rFonts w:hint="eastAsia" w:ascii="Times New Roman" w:hAnsi="Times New Roman" w:eastAsia="宋体" w:cs="Times New Roman"/>
          <w:kern w:val="0"/>
        </w:rPr>
        <w:t>燃料间位置与各设施间的间距应符合</w:t>
      </w:r>
      <w:r>
        <w:rPr>
          <w:rFonts w:ascii="Times New Roman" w:hAnsi="Times New Roman" w:eastAsia="宋体" w:cs="Times New Roman"/>
          <w:kern w:val="0"/>
        </w:rPr>
        <w:t>GB 50016</w:t>
      </w:r>
      <w:r>
        <w:rPr>
          <w:rFonts w:hint="eastAsia" w:ascii="Times New Roman" w:hAnsi="Times New Roman" w:eastAsia="宋体" w:cs="Times New Roman"/>
          <w:kern w:val="0"/>
        </w:rPr>
        <w:t>的要求。</w:t>
      </w:r>
    </w:p>
    <w:p w14:paraId="16FF3D34">
      <w:pPr>
        <w:adjustRightInd/>
        <w:snapToGrid/>
        <w:rPr>
          <w:rFonts w:ascii="Times New Roman" w:hAnsi="Times New Roman" w:eastAsia="宋体" w:cs="Times New Roman"/>
          <w:kern w:val="0"/>
        </w:rPr>
      </w:pPr>
      <w:r>
        <w:rPr>
          <w:rFonts w:ascii="Times New Roman" w:hAnsi="Times New Roman" w:eastAsia="宋体" w:cs="Times New Roman"/>
          <w:kern w:val="0"/>
        </w:rPr>
        <w:t xml:space="preserve">5.4.2.5 </w:t>
      </w:r>
      <w:r>
        <w:rPr>
          <w:rFonts w:hint="eastAsia" w:ascii="Times New Roman" w:hAnsi="Times New Roman" w:eastAsia="宋体" w:cs="Times New Roman"/>
          <w:kern w:val="0"/>
        </w:rPr>
        <w:t>场区应设计有环通道路和回车场。</w:t>
      </w:r>
    </w:p>
    <w:bookmarkEnd w:id="110"/>
    <w:p w14:paraId="58DBBBF8">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111" w:name="_Toc110600598"/>
      <w:bookmarkStart w:id="112" w:name="_Toc110602643"/>
      <w:r>
        <w:rPr>
          <w:rFonts w:hint="eastAsia" w:ascii="Times New Roman" w:hAnsi="Times New Roman" w:eastAsia="黑体" w:cs="Times New Roman"/>
          <w:kern w:val="0"/>
          <w:szCs w:val="21"/>
        </w:rPr>
        <w:t>粮食烘干成套设施装备</w:t>
      </w:r>
      <w:r>
        <w:rPr>
          <w:rFonts w:ascii="Times New Roman" w:hAnsi="Times New Roman" w:eastAsia="黑体" w:cs="Times New Roman"/>
          <w:kern w:val="0"/>
          <w:szCs w:val="21"/>
        </w:rPr>
        <w:t>布局</w:t>
      </w:r>
    </w:p>
    <w:bookmarkEnd w:id="111"/>
    <w:bookmarkEnd w:id="112"/>
    <w:p w14:paraId="00C70F43">
      <w:pPr>
        <w:widowControl/>
        <w:adjustRightInd/>
        <w:snapToGrid/>
        <w:spacing w:before="156" w:beforeLines="50" w:after="156" w:afterLines="50"/>
        <w:jc w:val="left"/>
        <w:outlineLvl w:val="2"/>
        <w:rPr>
          <w:rFonts w:ascii="Times New Roman" w:hAnsi="Times New Roman" w:eastAsia="宋体" w:cs="Times New Roman"/>
          <w:b/>
          <w:kern w:val="0"/>
          <w:szCs w:val="24"/>
        </w:rPr>
      </w:pPr>
      <w:bookmarkStart w:id="113" w:name="_Hlk172817106"/>
      <w:r>
        <w:rPr>
          <w:rFonts w:ascii="Times New Roman" w:hAnsi="Times New Roman" w:eastAsia="宋体" w:cs="Times New Roman"/>
          <w:b/>
          <w:kern w:val="0"/>
          <w:szCs w:val="24"/>
        </w:rPr>
        <w:t xml:space="preserve">5.5.1 </w:t>
      </w:r>
      <w:r>
        <w:rPr>
          <w:rFonts w:hint="eastAsia" w:ascii="Times New Roman" w:hAnsi="Times New Roman" w:eastAsia="宋体" w:cs="Times New Roman"/>
          <w:b/>
          <w:kern w:val="0"/>
          <w:szCs w:val="24"/>
        </w:rPr>
        <w:t>玉米烘干成套设施装备</w:t>
      </w:r>
    </w:p>
    <w:p w14:paraId="6FA11B9C">
      <w:pPr>
        <w:adjustRightInd/>
        <w:snapToGrid/>
        <w:spacing w:before="156" w:beforeLines="50" w:after="156" w:afterLines="50"/>
        <w:rPr>
          <w:rFonts w:ascii="Times New Roman" w:hAnsi="Calibri" w:eastAsia="宋体" w:cs="Times New Roman"/>
          <w:b/>
          <w:szCs w:val="24"/>
        </w:rPr>
      </w:pPr>
      <w:r>
        <w:rPr>
          <w:rFonts w:ascii="Times New Roman" w:hAnsi="Calibri" w:eastAsia="宋体" w:cs="Times New Roman"/>
          <w:b/>
          <w:szCs w:val="24"/>
        </w:rPr>
        <w:t xml:space="preserve">5.5.1.1 </w:t>
      </w:r>
      <w:r>
        <w:rPr>
          <w:rFonts w:hint="eastAsia" w:ascii="Times New Roman" w:hAnsi="Calibri" w:eastAsia="宋体" w:cs="Times New Roman"/>
          <w:b/>
          <w:szCs w:val="24"/>
        </w:rPr>
        <w:t>Ⅰ型</w:t>
      </w:r>
      <w:bookmarkStart w:id="114" w:name="_Hlk172817266"/>
      <w:r>
        <w:rPr>
          <w:rFonts w:hint="eastAsia" w:ascii="Times New Roman" w:hAnsi="Calibri" w:eastAsia="宋体" w:cs="Times New Roman"/>
          <w:b/>
          <w:szCs w:val="24"/>
        </w:rPr>
        <w:t>玉米</w:t>
      </w:r>
      <w:bookmarkEnd w:id="114"/>
      <w:bookmarkStart w:id="115" w:name="_Hlk176182570"/>
      <w:r>
        <w:rPr>
          <w:rFonts w:hint="eastAsia" w:ascii="Times New Roman" w:hAnsi="Calibri" w:eastAsia="宋体" w:cs="Times New Roman"/>
          <w:b/>
          <w:szCs w:val="24"/>
        </w:rPr>
        <w:t>烘干成套设施装备</w:t>
      </w:r>
      <w:bookmarkEnd w:id="115"/>
    </w:p>
    <w:p w14:paraId="12AD1833">
      <w:pPr>
        <w:adjustRightInd/>
        <w:snapToGrid/>
        <w:ind w:firstLine="420" w:firstLineChars="200"/>
        <w:rPr>
          <w:rFonts w:ascii="Times New Roman" w:hAnsi="Calibri" w:eastAsia="宋体" w:cs="Times New Roman"/>
          <w:bCs/>
          <w:szCs w:val="24"/>
        </w:rPr>
      </w:pPr>
      <w:bookmarkStart w:id="116" w:name="_Hlk177043615"/>
      <w:r>
        <w:rPr>
          <w:rFonts w:hint="eastAsia" w:ascii="Times New Roman" w:hAnsi="Calibri" w:eastAsia="宋体" w:cs="Times New Roman"/>
          <w:bCs/>
          <w:szCs w:val="24"/>
        </w:rPr>
        <w:t>Ⅰ型</w:t>
      </w:r>
      <w:bookmarkStart w:id="117" w:name="_Hlk172816704"/>
      <w:r>
        <w:rPr>
          <w:rFonts w:hint="eastAsia" w:ascii="Times New Roman" w:hAnsi="Calibri" w:eastAsia="宋体" w:cs="Times New Roman"/>
          <w:bCs/>
          <w:szCs w:val="24"/>
        </w:rPr>
        <w:t>玉米</w:t>
      </w:r>
      <w:bookmarkEnd w:id="117"/>
      <w:r>
        <w:rPr>
          <w:rFonts w:hint="eastAsia" w:ascii="Times New Roman" w:hAnsi="Calibri" w:eastAsia="宋体" w:cs="Times New Roman"/>
          <w:bCs/>
          <w:szCs w:val="24"/>
        </w:rPr>
        <w:t>烘干成套设施装备布置</w:t>
      </w:r>
      <w:bookmarkEnd w:id="116"/>
      <w:r>
        <w:rPr>
          <w:rFonts w:hint="eastAsia" w:ascii="Times New Roman" w:hAnsi="Calibri" w:eastAsia="宋体" w:cs="Times New Roman"/>
          <w:bCs/>
          <w:szCs w:val="24"/>
        </w:rPr>
        <w:t>参考图（生物质）立面布置、平面布置及侧向视图分别见附录</w:t>
      </w:r>
      <w:r>
        <w:rPr>
          <w:rFonts w:ascii="Times New Roman" w:hAnsi="Calibri" w:eastAsia="宋体" w:cs="Times New Roman"/>
          <w:bCs/>
          <w:szCs w:val="24"/>
        </w:rPr>
        <w:t>A</w:t>
      </w:r>
      <w:r>
        <w:rPr>
          <w:rFonts w:hint="eastAsia" w:ascii="Times New Roman" w:hAnsi="Calibri" w:eastAsia="宋体" w:cs="Times New Roman"/>
          <w:bCs/>
          <w:szCs w:val="24"/>
        </w:rPr>
        <w:t>的</w:t>
      </w:r>
      <w:r>
        <w:rPr>
          <w:rFonts w:ascii="Times New Roman" w:hAnsi="Calibri" w:eastAsia="宋体" w:cs="Times New Roman"/>
          <w:bCs/>
          <w:szCs w:val="24"/>
        </w:rPr>
        <w:t>A.1</w:t>
      </w:r>
      <w:r>
        <w:rPr>
          <w:rFonts w:hint="eastAsia" w:ascii="Times New Roman" w:hAnsi="Calibri" w:eastAsia="宋体" w:cs="Times New Roman"/>
          <w:bCs/>
          <w:szCs w:val="24"/>
        </w:rPr>
        <w:t>、</w:t>
      </w:r>
      <w:r>
        <w:rPr>
          <w:rFonts w:ascii="Times New Roman" w:hAnsi="Calibri" w:eastAsia="宋体" w:cs="Times New Roman"/>
          <w:bCs/>
          <w:szCs w:val="24"/>
        </w:rPr>
        <w:t>A.2</w:t>
      </w:r>
      <w:r>
        <w:rPr>
          <w:rFonts w:hint="eastAsia" w:ascii="Times New Roman" w:hAnsi="Calibri" w:eastAsia="宋体" w:cs="Times New Roman"/>
          <w:bCs/>
          <w:szCs w:val="24"/>
        </w:rPr>
        <w:t>、</w:t>
      </w:r>
      <w:r>
        <w:rPr>
          <w:rFonts w:ascii="Times New Roman" w:hAnsi="Calibri" w:eastAsia="宋体" w:cs="Times New Roman"/>
          <w:bCs/>
          <w:szCs w:val="24"/>
        </w:rPr>
        <w:t>A.3</w:t>
      </w:r>
      <w:r>
        <w:rPr>
          <w:rFonts w:hint="eastAsia" w:ascii="Times New Roman" w:hAnsi="Calibri" w:eastAsia="宋体" w:cs="Times New Roman"/>
          <w:bCs/>
          <w:szCs w:val="24"/>
        </w:rPr>
        <w:t>。</w:t>
      </w:r>
    </w:p>
    <w:p w14:paraId="15862A88">
      <w:pPr>
        <w:adjustRightInd/>
        <w:snapToGrid/>
        <w:ind w:firstLine="420" w:firstLineChars="200"/>
        <w:rPr>
          <w:rFonts w:ascii="Times New Roman" w:hAnsi="Calibri" w:eastAsia="宋体" w:cs="Times New Roman"/>
          <w:bCs/>
          <w:szCs w:val="24"/>
        </w:rPr>
      </w:pPr>
      <w:r>
        <w:rPr>
          <w:rFonts w:hint="eastAsia" w:ascii="Times New Roman" w:hAnsi="Calibri" w:eastAsia="宋体" w:cs="Times New Roman"/>
          <w:bCs/>
          <w:szCs w:val="24"/>
        </w:rPr>
        <w:t>Ⅰ型玉米烘干成套设施装备布置参考图（天然气）立面布置、平面布置及侧向视图分别见附录A的A.</w:t>
      </w:r>
      <w:r>
        <w:rPr>
          <w:rFonts w:ascii="Times New Roman" w:hAnsi="Calibri" w:eastAsia="宋体" w:cs="Times New Roman"/>
          <w:bCs/>
          <w:szCs w:val="24"/>
        </w:rPr>
        <w:t>4</w:t>
      </w:r>
      <w:r>
        <w:rPr>
          <w:rFonts w:hint="eastAsia" w:ascii="Times New Roman" w:hAnsi="Calibri" w:eastAsia="宋体" w:cs="Times New Roman"/>
          <w:bCs/>
          <w:szCs w:val="24"/>
        </w:rPr>
        <w:t>、A.</w:t>
      </w:r>
      <w:r>
        <w:rPr>
          <w:rFonts w:ascii="Times New Roman" w:hAnsi="Calibri" w:eastAsia="宋体" w:cs="Times New Roman"/>
          <w:bCs/>
          <w:szCs w:val="24"/>
        </w:rPr>
        <w:t>5</w:t>
      </w:r>
      <w:r>
        <w:rPr>
          <w:rFonts w:hint="eastAsia" w:ascii="Times New Roman" w:hAnsi="Calibri" w:eastAsia="宋体" w:cs="Times New Roman"/>
          <w:bCs/>
          <w:szCs w:val="24"/>
        </w:rPr>
        <w:t>、A.</w:t>
      </w:r>
      <w:r>
        <w:rPr>
          <w:rFonts w:ascii="Times New Roman" w:hAnsi="Calibri" w:eastAsia="宋体" w:cs="Times New Roman"/>
          <w:bCs/>
          <w:szCs w:val="24"/>
        </w:rPr>
        <w:t>6</w:t>
      </w:r>
      <w:r>
        <w:rPr>
          <w:rFonts w:hint="eastAsia" w:ascii="Times New Roman" w:hAnsi="Calibri" w:eastAsia="宋体" w:cs="Times New Roman"/>
          <w:bCs/>
          <w:szCs w:val="24"/>
        </w:rPr>
        <w:t>。</w:t>
      </w:r>
    </w:p>
    <w:p w14:paraId="571A5A41">
      <w:pPr>
        <w:adjustRightInd/>
        <w:snapToGrid/>
        <w:spacing w:before="156" w:beforeLines="50" w:after="156" w:afterLines="50"/>
        <w:rPr>
          <w:rFonts w:ascii="Times New Roman" w:hAnsi="Calibri" w:eastAsia="宋体" w:cs="Times New Roman"/>
          <w:b/>
          <w:szCs w:val="24"/>
        </w:rPr>
      </w:pPr>
      <w:r>
        <w:rPr>
          <w:rFonts w:ascii="Times New Roman" w:hAnsi="Calibri" w:eastAsia="宋体" w:cs="Times New Roman"/>
          <w:b/>
          <w:szCs w:val="24"/>
        </w:rPr>
        <w:t>5.5.</w:t>
      </w:r>
      <w:r>
        <w:rPr>
          <w:rFonts w:hint="eastAsia" w:ascii="Times New Roman" w:hAnsi="Calibri" w:eastAsia="宋体" w:cs="Times New Roman"/>
          <w:b/>
          <w:szCs w:val="24"/>
        </w:rPr>
        <w:t>1.2</w:t>
      </w:r>
      <w:r>
        <w:rPr>
          <w:rFonts w:ascii="Times New Roman" w:hAnsi="Calibri" w:eastAsia="宋体" w:cs="Times New Roman"/>
          <w:b/>
          <w:szCs w:val="24"/>
        </w:rPr>
        <w:t xml:space="preserve"> </w:t>
      </w:r>
      <w:r>
        <w:rPr>
          <w:rFonts w:hint="eastAsia" w:ascii="Times New Roman" w:hAnsi="Calibri" w:eastAsia="宋体" w:cs="Times New Roman"/>
          <w:b/>
          <w:szCs w:val="24"/>
        </w:rPr>
        <w:t>Ⅱ型玉米烘干成套设施装备</w:t>
      </w:r>
    </w:p>
    <w:p w14:paraId="290547F5">
      <w:pPr>
        <w:adjustRightInd/>
        <w:snapToGrid/>
        <w:ind w:firstLine="424" w:firstLineChars="202"/>
        <w:rPr>
          <w:rFonts w:ascii="Times New Roman" w:hAnsi="Calibri" w:eastAsia="宋体" w:cs="Times New Roman"/>
          <w:bCs/>
          <w:szCs w:val="24"/>
        </w:rPr>
      </w:pPr>
      <w:r>
        <w:rPr>
          <w:rFonts w:hint="eastAsia" w:ascii="Times New Roman" w:hAnsi="Calibri" w:eastAsia="宋体" w:cs="Times New Roman"/>
          <w:bCs/>
          <w:szCs w:val="24"/>
        </w:rPr>
        <w:t>Ⅱ型玉米烘干成套设施装备布置参考图（生物质）立面布置、平面布置及侧向视图分别见附录A的A.</w:t>
      </w:r>
      <w:r>
        <w:rPr>
          <w:rFonts w:ascii="Times New Roman" w:hAnsi="Calibri" w:eastAsia="宋体" w:cs="Times New Roman"/>
          <w:bCs/>
          <w:szCs w:val="24"/>
        </w:rPr>
        <w:t>7</w:t>
      </w:r>
      <w:r>
        <w:rPr>
          <w:rFonts w:hint="eastAsia" w:ascii="Times New Roman" w:hAnsi="Calibri" w:eastAsia="宋体" w:cs="Times New Roman"/>
          <w:bCs/>
          <w:szCs w:val="24"/>
        </w:rPr>
        <w:t>、A.</w:t>
      </w:r>
      <w:r>
        <w:rPr>
          <w:rFonts w:ascii="Times New Roman" w:hAnsi="Calibri" w:eastAsia="宋体" w:cs="Times New Roman"/>
          <w:bCs/>
          <w:szCs w:val="24"/>
        </w:rPr>
        <w:t>8</w:t>
      </w:r>
      <w:r>
        <w:rPr>
          <w:rFonts w:hint="eastAsia" w:ascii="Times New Roman" w:hAnsi="Calibri" w:eastAsia="宋体" w:cs="Times New Roman"/>
          <w:bCs/>
          <w:szCs w:val="24"/>
        </w:rPr>
        <w:t>、A.</w:t>
      </w:r>
      <w:r>
        <w:rPr>
          <w:rFonts w:ascii="Times New Roman" w:hAnsi="Calibri" w:eastAsia="宋体" w:cs="Times New Roman"/>
          <w:bCs/>
          <w:szCs w:val="24"/>
        </w:rPr>
        <w:t>9</w:t>
      </w:r>
      <w:r>
        <w:rPr>
          <w:rFonts w:hint="eastAsia" w:ascii="Times New Roman" w:hAnsi="Calibri" w:eastAsia="宋体" w:cs="Times New Roman"/>
          <w:bCs/>
          <w:szCs w:val="24"/>
        </w:rPr>
        <w:t>。</w:t>
      </w:r>
    </w:p>
    <w:p w14:paraId="4AA63B66">
      <w:pPr>
        <w:adjustRightInd/>
        <w:snapToGrid/>
        <w:ind w:firstLine="424" w:firstLineChars="202"/>
        <w:rPr>
          <w:rFonts w:ascii="Times New Roman" w:hAnsi="Calibri" w:eastAsia="宋体" w:cs="Times New Roman"/>
          <w:bCs/>
          <w:szCs w:val="24"/>
        </w:rPr>
      </w:pPr>
      <w:r>
        <w:rPr>
          <w:rFonts w:hint="eastAsia" w:ascii="Times New Roman" w:hAnsi="Calibri" w:eastAsia="宋体" w:cs="Times New Roman"/>
          <w:bCs/>
          <w:szCs w:val="24"/>
        </w:rPr>
        <w:t>Ⅱ型玉米烘干成套设施装备布置参考图（天然气）立面布置、平面布置及侧向视图分别见附录A的A.</w:t>
      </w:r>
      <w:r>
        <w:rPr>
          <w:rFonts w:ascii="Times New Roman" w:hAnsi="Calibri" w:eastAsia="宋体" w:cs="Times New Roman"/>
          <w:bCs/>
          <w:szCs w:val="24"/>
        </w:rPr>
        <w:t>10</w:t>
      </w:r>
      <w:r>
        <w:rPr>
          <w:rFonts w:hint="eastAsia" w:ascii="Times New Roman" w:hAnsi="Calibri" w:eastAsia="宋体" w:cs="Times New Roman"/>
          <w:bCs/>
          <w:szCs w:val="24"/>
        </w:rPr>
        <w:t>、A.</w:t>
      </w:r>
      <w:r>
        <w:rPr>
          <w:rFonts w:ascii="Times New Roman" w:hAnsi="Calibri" w:eastAsia="宋体" w:cs="Times New Roman"/>
          <w:bCs/>
          <w:szCs w:val="24"/>
        </w:rPr>
        <w:t>11</w:t>
      </w:r>
      <w:r>
        <w:rPr>
          <w:rFonts w:hint="eastAsia" w:ascii="Times New Roman" w:hAnsi="Calibri" w:eastAsia="宋体" w:cs="Times New Roman"/>
          <w:bCs/>
          <w:szCs w:val="24"/>
        </w:rPr>
        <w:t>、A.</w:t>
      </w:r>
      <w:r>
        <w:rPr>
          <w:rFonts w:ascii="Times New Roman" w:hAnsi="Calibri" w:eastAsia="宋体" w:cs="Times New Roman"/>
          <w:bCs/>
          <w:szCs w:val="24"/>
        </w:rPr>
        <w:t>12</w:t>
      </w:r>
      <w:r>
        <w:rPr>
          <w:rFonts w:hint="eastAsia" w:ascii="Times New Roman" w:hAnsi="Calibri" w:eastAsia="宋体" w:cs="Times New Roman"/>
          <w:bCs/>
          <w:szCs w:val="24"/>
        </w:rPr>
        <w:t>。</w:t>
      </w:r>
    </w:p>
    <w:p w14:paraId="66419723">
      <w:pPr>
        <w:adjustRightInd/>
        <w:snapToGrid/>
        <w:spacing w:before="156" w:beforeLines="50" w:after="156" w:afterLines="50"/>
        <w:rPr>
          <w:rFonts w:ascii="Times New Roman" w:hAnsi="Calibri" w:eastAsia="宋体" w:cs="Times New Roman"/>
          <w:b/>
          <w:szCs w:val="24"/>
        </w:rPr>
      </w:pPr>
      <w:r>
        <w:rPr>
          <w:rFonts w:ascii="Times New Roman" w:hAnsi="Calibri" w:eastAsia="宋体" w:cs="Times New Roman"/>
          <w:b/>
          <w:szCs w:val="24"/>
        </w:rPr>
        <w:t>5.5.</w:t>
      </w:r>
      <w:r>
        <w:rPr>
          <w:rFonts w:hint="eastAsia" w:ascii="Times New Roman" w:hAnsi="Calibri" w:eastAsia="宋体" w:cs="Times New Roman"/>
          <w:b/>
          <w:szCs w:val="24"/>
        </w:rPr>
        <w:t>1.3</w:t>
      </w:r>
      <w:r>
        <w:rPr>
          <w:rFonts w:ascii="Times New Roman" w:hAnsi="Calibri" w:eastAsia="宋体" w:cs="Times New Roman"/>
          <w:b/>
          <w:szCs w:val="24"/>
        </w:rPr>
        <w:t xml:space="preserve"> </w:t>
      </w:r>
      <w:r>
        <w:rPr>
          <w:rFonts w:hint="eastAsia" w:ascii="Times New Roman" w:hAnsi="Calibri" w:eastAsia="宋体" w:cs="Times New Roman"/>
          <w:b/>
          <w:szCs w:val="24"/>
        </w:rPr>
        <w:t>Ⅲ型玉米烘干成套设施装备</w:t>
      </w:r>
    </w:p>
    <w:p w14:paraId="7D5006CF">
      <w:pPr>
        <w:adjustRightInd/>
        <w:snapToGrid/>
        <w:ind w:firstLine="424" w:firstLineChars="202"/>
        <w:rPr>
          <w:rFonts w:ascii="Times New Roman" w:hAnsi="Calibri" w:eastAsia="宋体" w:cs="Times New Roman"/>
          <w:bCs/>
          <w:szCs w:val="24"/>
        </w:rPr>
      </w:pPr>
      <w:r>
        <w:rPr>
          <w:rFonts w:hint="eastAsia" w:ascii="Times New Roman" w:hAnsi="Calibri" w:eastAsia="宋体" w:cs="Times New Roman"/>
          <w:bCs/>
          <w:szCs w:val="24"/>
        </w:rPr>
        <w:t>Ⅲ型玉米烘干成套设施装备布置参考图（生物质）立面布置、平面布置及侧向视图分别见附录A的A.</w:t>
      </w:r>
      <w:r>
        <w:rPr>
          <w:rFonts w:ascii="Times New Roman" w:hAnsi="Calibri" w:eastAsia="宋体" w:cs="Times New Roman"/>
          <w:bCs/>
          <w:szCs w:val="24"/>
        </w:rPr>
        <w:t>13</w:t>
      </w:r>
      <w:r>
        <w:rPr>
          <w:rFonts w:hint="eastAsia" w:ascii="Times New Roman" w:hAnsi="Calibri" w:eastAsia="宋体" w:cs="Times New Roman"/>
          <w:bCs/>
          <w:szCs w:val="24"/>
        </w:rPr>
        <w:t>、A.</w:t>
      </w:r>
      <w:r>
        <w:rPr>
          <w:rFonts w:ascii="Times New Roman" w:hAnsi="Calibri" w:eastAsia="宋体" w:cs="Times New Roman"/>
          <w:bCs/>
          <w:szCs w:val="24"/>
        </w:rPr>
        <w:t>14</w:t>
      </w:r>
      <w:r>
        <w:rPr>
          <w:rFonts w:hint="eastAsia" w:ascii="Times New Roman" w:hAnsi="Calibri" w:eastAsia="宋体" w:cs="Times New Roman"/>
          <w:bCs/>
          <w:szCs w:val="24"/>
        </w:rPr>
        <w:t>、A.</w:t>
      </w:r>
      <w:r>
        <w:rPr>
          <w:rFonts w:ascii="Times New Roman" w:hAnsi="Calibri" w:eastAsia="宋体" w:cs="Times New Roman"/>
          <w:bCs/>
          <w:szCs w:val="24"/>
        </w:rPr>
        <w:t>15</w:t>
      </w:r>
      <w:r>
        <w:rPr>
          <w:rFonts w:hint="eastAsia" w:ascii="Times New Roman" w:hAnsi="Calibri" w:eastAsia="宋体" w:cs="Times New Roman"/>
          <w:bCs/>
          <w:szCs w:val="24"/>
        </w:rPr>
        <w:t>。</w:t>
      </w:r>
    </w:p>
    <w:p w14:paraId="02221F06">
      <w:pPr>
        <w:adjustRightInd/>
        <w:snapToGrid/>
        <w:ind w:firstLine="424" w:firstLineChars="202"/>
        <w:rPr>
          <w:rFonts w:ascii="Times New Roman" w:hAnsi="Calibri" w:eastAsia="宋体" w:cs="Times New Roman"/>
          <w:bCs/>
          <w:szCs w:val="24"/>
        </w:rPr>
      </w:pPr>
      <w:r>
        <w:rPr>
          <w:rFonts w:hint="eastAsia" w:ascii="Times New Roman" w:hAnsi="Calibri" w:eastAsia="宋体" w:cs="Times New Roman"/>
          <w:bCs/>
          <w:szCs w:val="24"/>
        </w:rPr>
        <w:t>Ⅲ型玉米烘干成套设施装备布置参考图（天然气）立面布置、平面布置及侧向视图分别见附录A的A.1</w:t>
      </w:r>
      <w:r>
        <w:rPr>
          <w:rFonts w:ascii="Times New Roman" w:hAnsi="Calibri" w:eastAsia="宋体" w:cs="Times New Roman"/>
          <w:bCs/>
          <w:szCs w:val="24"/>
        </w:rPr>
        <w:t>6</w:t>
      </w:r>
      <w:r>
        <w:rPr>
          <w:rFonts w:hint="eastAsia" w:ascii="Times New Roman" w:hAnsi="Calibri" w:eastAsia="宋体" w:cs="Times New Roman"/>
          <w:bCs/>
          <w:szCs w:val="24"/>
        </w:rPr>
        <w:t>、A.1</w:t>
      </w:r>
      <w:r>
        <w:rPr>
          <w:rFonts w:ascii="Times New Roman" w:hAnsi="Calibri" w:eastAsia="宋体" w:cs="Times New Roman"/>
          <w:bCs/>
          <w:szCs w:val="24"/>
        </w:rPr>
        <w:t>7</w:t>
      </w:r>
      <w:r>
        <w:rPr>
          <w:rFonts w:hint="eastAsia" w:ascii="Times New Roman" w:hAnsi="Calibri" w:eastAsia="宋体" w:cs="Times New Roman"/>
          <w:bCs/>
          <w:szCs w:val="24"/>
        </w:rPr>
        <w:t>、A.1</w:t>
      </w:r>
      <w:r>
        <w:rPr>
          <w:rFonts w:ascii="Times New Roman" w:hAnsi="Calibri" w:eastAsia="宋体" w:cs="Times New Roman"/>
          <w:bCs/>
          <w:szCs w:val="24"/>
        </w:rPr>
        <w:t>8</w:t>
      </w:r>
      <w:r>
        <w:rPr>
          <w:rFonts w:hint="eastAsia" w:ascii="Times New Roman" w:hAnsi="Calibri" w:eastAsia="宋体" w:cs="Times New Roman"/>
          <w:bCs/>
          <w:szCs w:val="24"/>
        </w:rPr>
        <w:t>。</w:t>
      </w:r>
    </w:p>
    <w:bookmarkEnd w:id="113"/>
    <w:p w14:paraId="720CEB57">
      <w:pPr>
        <w:adjustRightInd/>
        <w:snapToGrid/>
        <w:spacing w:before="156" w:beforeLines="50" w:after="156" w:afterLines="50"/>
        <w:rPr>
          <w:rFonts w:ascii="Times New Roman" w:hAnsi="Calibri" w:eastAsia="宋体" w:cs="Times New Roman"/>
          <w:b/>
          <w:szCs w:val="24"/>
        </w:rPr>
      </w:pPr>
      <w:r>
        <w:rPr>
          <w:rFonts w:ascii="Times New Roman" w:hAnsi="Calibri" w:eastAsia="宋体" w:cs="Times New Roman"/>
          <w:b/>
          <w:szCs w:val="24"/>
        </w:rPr>
        <w:t xml:space="preserve">5.5.2 </w:t>
      </w:r>
      <w:r>
        <w:rPr>
          <w:rFonts w:hint="eastAsia" w:ascii="Times New Roman" w:hAnsi="Calibri" w:eastAsia="宋体" w:cs="Times New Roman"/>
          <w:b/>
          <w:szCs w:val="24"/>
        </w:rPr>
        <w:t>稻谷烘干成套设施装备</w:t>
      </w:r>
    </w:p>
    <w:p w14:paraId="74AD515B">
      <w:pPr>
        <w:adjustRightInd/>
        <w:snapToGrid/>
        <w:spacing w:before="156" w:beforeLines="50" w:after="156" w:afterLines="50"/>
        <w:rPr>
          <w:rFonts w:ascii="Times New Roman" w:hAnsi="Calibri" w:eastAsia="宋体" w:cs="Times New Roman"/>
          <w:b/>
          <w:szCs w:val="24"/>
        </w:rPr>
      </w:pPr>
      <w:r>
        <w:rPr>
          <w:rFonts w:hint="eastAsia" w:ascii="Times New Roman" w:hAnsi="Calibri" w:eastAsia="宋体" w:cs="Times New Roman"/>
          <w:b/>
          <w:szCs w:val="24"/>
        </w:rPr>
        <w:t>5.5.2.1 Ⅰ</w:t>
      </w:r>
      <w:r>
        <w:rPr>
          <w:rFonts w:ascii="Times New Roman" w:hAnsi="Calibri" w:eastAsia="宋体" w:cs="Times New Roman"/>
          <w:b/>
          <w:szCs w:val="24"/>
        </w:rPr>
        <w:t>型</w:t>
      </w:r>
      <w:r>
        <w:rPr>
          <w:rFonts w:hint="eastAsia" w:ascii="Times New Roman" w:hAnsi="Calibri" w:eastAsia="宋体" w:cs="Times New Roman"/>
          <w:b/>
          <w:szCs w:val="24"/>
        </w:rPr>
        <w:t>稻谷烘干成套设施装备</w:t>
      </w:r>
    </w:p>
    <w:p w14:paraId="3816FE6E">
      <w:pPr>
        <w:adjustRightInd/>
        <w:snapToGrid/>
        <w:ind w:firstLine="420" w:firstLineChars="200"/>
        <w:rPr>
          <w:rFonts w:ascii="Times New Roman" w:hAnsi="Calibri" w:eastAsia="宋体" w:cs="Times New Roman"/>
          <w:bCs/>
          <w:szCs w:val="24"/>
        </w:rPr>
      </w:pPr>
      <w:r>
        <w:rPr>
          <w:rFonts w:hint="eastAsia" w:ascii="Times New Roman" w:hAnsi="Calibri" w:eastAsia="宋体" w:cs="Times New Roman"/>
          <w:bCs/>
          <w:szCs w:val="24"/>
        </w:rPr>
        <w:t>Ⅰ型稻谷烘干成套设施装备布置参考图（生物质）平面布置、立面布置及侧向视图分别见附录</w:t>
      </w:r>
      <w:r>
        <w:rPr>
          <w:rFonts w:ascii="Times New Roman" w:hAnsi="Calibri" w:eastAsia="宋体" w:cs="Times New Roman"/>
          <w:bCs/>
          <w:szCs w:val="24"/>
        </w:rPr>
        <w:t>A</w:t>
      </w:r>
      <w:r>
        <w:rPr>
          <w:rFonts w:hint="eastAsia" w:ascii="Times New Roman" w:hAnsi="Calibri" w:eastAsia="宋体" w:cs="Times New Roman"/>
          <w:bCs/>
          <w:szCs w:val="24"/>
        </w:rPr>
        <w:t>的</w:t>
      </w:r>
      <w:r>
        <w:rPr>
          <w:rFonts w:ascii="Times New Roman" w:hAnsi="Calibri" w:eastAsia="宋体" w:cs="Times New Roman"/>
          <w:bCs/>
          <w:szCs w:val="24"/>
        </w:rPr>
        <w:t>A.</w:t>
      </w:r>
      <w:r>
        <w:rPr>
          <w:rFonts w:hint="eastAsia" w:ascii="Times New Roman" w:hAnsi="Calibri" w:eastAsia="宋体" w:cs="Times New Roman"/>
          <w:bCs/>
          <w:szCs w:val="24"/>
        </w:rPr>
        <w:t>19、</w:t>
      </w:r>
      <w:r>
        <w:rPr>
          <w:rFonts w:ascii="Times New Roman" w:hAnsi="Calibri" w:eastAsia="宋体" w:cs="Times New Roman"/>
          <w:bCs/>
          <w:szCs w:val="24"/>
        </w:rPr>
        <w:t>A.</w:t>
      </w:r>
      <w:r>
        <w:rPr>
          <w:rFonts w:hint="eastAsia" w:ascii="Times New Roman" w:hAnsi="Calibri" w:eastAsia="宋体" w:cs="Times New Roman"/>
          <w:bCs/>
          <w:szCs w:val="24"/>
        </w:rPr>
        <w:t>20、</w:t>
      </w:r>
      <w:r>
        <w:rPr>
          <w:rFonts w:ascii="Times New Roman" w:hAnsi="Calibri" w:eastAsia="宋体" w:cs="Times New Roman"/>
          <w:bCs/>
          <w:szCs w:val="24"/>
        </w:rPr>
        <w:t>A.</w:t>
      </w:r>
      <w:r>
        <w:rPr>
          <w:rFonts w:hint="eastAsia" w:ascii="Times New Roman" w:hAnsi="Calibri" w:eastAsia="宋体" w:cs="Times New Roman"/>
          <w:bCs/>
          <w:szCs w:val="24"/>
        </w:rPr>
        <w:t>21。</w:t>
      </w:r>
    </w:p>
    <w:p w14:paraId="652B8ADD">
      <w:pPr>
        <w:adjustRightInd/>
        <w:snapToGrid/>
        <w:ind w:firstLine="420" w:firstLineChars="200"/>
        <w:rPr>
          <w:rFonts w:ascii="Times New Roman" w:hAnsi="Calibri" w:eastAsia="宋体" w:cs="Times New Roman"/>
          <w:bCs/>
          <w:szCs w:val="24"/>
        </w:rPr>
      </w:pPr>
      <w:r>
        <w:rPr>
          <w:rFonts w:hint="eastAsia" w:ascii="Times New Roman" w:hAnsi="Calibri" w:eastAsia="宋体" w:cs="Times New Roman"/>
          <w:bCs/>
          <w:szCs w:val="24"/>
        </w:rPr>
        <w:t>Ⅰ型稻谷烘干成套设施装备布置参考图（天然气）平面布置、立面布置及侧向视图分别见附录A的A.22、A.23、A.24。</w:t>
      </w:r>
    </w:p>
    <w:p w14:paraId="527B365F">
      <w:pPr>
        <w:adjustRightInd/>
        <w:snapToGrid/>
        <w:spacing w:before="156" w:beforeLines="50" w:after="156" w:afterLines="50"/>
        <w:rPr>
          <w:rFonts w:ascii="Times New Roman" w:hAnsi="Calibri" w:eastAsia="宋体" w:cs="Times New Roman"/>
          <w:b/>
          <w:szCs w:val="24"/>
        </w:rPr>
      </w:pPr>
      <w:r>
        <w:rPr>
          <w:rFonts w:ascii="Times New Roman" w:hAnsi="Calibri" w:eastAsia="宋体" w:cs="Times New Roman"/>
          <w:b/>
          <w:szCs w:val="24"/>
        </w:rPr>
        <w:t>5.5.2</w:t>
      </w:r>
      <w:r>
        <w:rPr>
          <w:rFonts w:hint="eastAsia" w:ascii="Times New Roman" w:hAnsi="Calibri" w:eastAsia="宋体" w:cs="Times New Roman"/>
          <w:b/>
          <w:szCs w:val="24"/>
        </w:rPr>
        <w:t>.2</w:t>
      </w:r>
      <w:r>
        <w:rPr>
          <w:rFonts w:ascii="Times New Roman" w:hAnsi="Calibri" w:eastAsia="宋体" w:cs="Times New Roman"/>
          <w:b/>
          <w:szCs w:val="24"/>
        </w:rPr>
        <w:t xml:space="preserve"> </w:t>
      </w:r>
      <w:r>
        <w:rPr>
          <w:rFonts w:hint="eastAsia" w:ascii="Times New Roman" w:hAnsi="Calibri" w:eastAsia="宋体" w:cs="Times New Roman"/>
          <w:b/>
          <w:szCs w:val="24"/>
        </w:rPr>
        <w:t>Ⅱ型稻谷烘干成套设施装备</w:t>
      </w:r>
    </w:p>
    <w:p w14:paraId="5BE1BE8A">
      <w:pPr>
        <w:adjustRightInd/>
        <w:snapToGrid/>
        <w:ind w:firstLine="424" w:firstLineChars="202"/>
        <w:rPr>
          <w:rFonts w:ascii="Times New Roman" w:hAnsi="Calibri" w:eastAsia="宋体" w:cs="Times New Roman"/>
          <w:bCs/>
          <w:szCs w:val="24"/>
        </w:rPr>
      </w:pPr>
      <w:r>
        <w:rPr>
          <w:rFonts w:hint="eastAsia" w:ascii="Times New Roman" w:hAnsi="Calibri" w:eastAsia="宋体" w:cs="Times New Roman"/>
          <w:bCs/>
          <w:szCs w:val="24"/>
        </w:rPr>
        <w:t>Ⅱ型稻谷</w:t>
      </w:r>
      <w:bookmarkStart w:id="118" w:name="_Hlk176183220"/>
      <w:r>
        <w:rPr>
          <w:rFonts w:hint="eastAsia" w:ascii="Times New Roman" w:hAnsi="Calibri" w:eastAsia="宋体" w:cs="Times New Roman"/>
          <w:bCs/>
          <w:szCs w:val="24"/>
        </w:rPr>
        <w:t>烘干成套设施装备</w:t>
      </w:r>
      <w:bookmarkEnd w:id="118"/>
      <w:r>
        <w:rPr>
          <w:rFonts w:hint="eastAsia" w:ascii="Times New Roman" w:hAnsi="Calibri" w:eastAsia="宋体" w:cs="Times New Roman"/>
          <w:bCs/>
          <w:szCs w:val="24"/>
        </w:rPr>
        <w:t>布置参考图（生物质）平面布置、立面布置及侧向视图分别见附录A的A.25、A.26、A.27。</w:t>
      </w:r>
    </w:p>
    <w:p w14:paraId="7E57A0C6">
      <w:pPr>
        <w:adjustRightInd/>
        <w:snapToGrid/>
        <w:ind w:firstLine="424" w:firstLineChars="202"/>
        <w:rPr>
          <w:rFonts w:ascii="Times New Roman" w:hAnsi="Calibri" w:eastAsia="宋体" w:cs="Times New Roman"/>
          <w:bCs/>
          <w:szCs w:val="24"/>
        </w:rPr>
      </w:pPr>
      <w:r>
        <w:rPr>
          <w:rFonts w:hint="eastAsia" w:ascii="Times New Roman" w:hAnsi="Calibri" w:eastAsia="宋体" w:cs="Times New Roman"/>
          <w:bCs/>
          <w:szCs w:val="24"/>
        </w:rPr>
        <w:t>Ⅱ型稻谷烘干成套设施装备布置参考图（天然气）平面布置、立面布置及侧向视图分别见附录A的A.28、A.29、A.30。</w:t>
      </w:r>
    </w:p>
    <w:p w14:paraId="02BFDAAC">
      <w:pPr>
        <w:adjustRightInd/>
        <w:snapToGrid/>
        <w:spacing w:before="156" w:beforeLines="50" w:after="156" w:afterLines="50"/>
        <w:rPr>
          <w:rFonts w:ascii="Times New Roman" w:hAnsi="Calibri" w:eastAsia="宋体" w:cs="Times New Roman"/>
          <w:b/>
          <w:szCs w:val="24"/>
        </w:rPr>
      </w:pPr>
      <w:r>
        <w:rPr>
          <w:rFonts w:ascii="Times New Roman" w:hAnsi="Calibri" w:eastAsia="宋体" w:cs="Times New Roman"/>
          <w:b/>
          <w:szCs w:val="24"/>
        </w:rPr>
        <w:t>5.5.2</w:t>
      </w:r>
      <w:r>
        <w:rPr>
          <w:rFonts w:hint="eastAsia" w:ascii="Times New Roman" w:hAnsi="Calibri" w:eastAsia="宋体" w:cs="Times New Roman"/>
          <w:b/>
          <w:szCs w:val="24"/>
        </w:rPr>
        <w:t>.3</w:t>
      </w:r>
      <w:r>
        <w:rPr>
          <w:rFonts w:ascii="Times New Roman" w:hAnsi="Calibri" w:eastAsia="宋体" w:cs="Times New Roman"/>
          <w:b/>
          <w:szCs w:val="24"/>
        </w:rPr>
        <w:t xml:space="preserve"> </w:t>
      </w:r>
      <w:r>
        <w:rPr>
          <w:rFonts w:hint="eastAsia" w:ascii="Times New Roman" w:hAnsi="Calibri" w:eastAsia="宋体" w:cs="Times New Roman"/>
          <w:b/>
          <w:szCs w:val="24"/>
        </w:rPr>
        <w:t>Ⅲ型稻谷烘干成套设施装备</w:t>
      </w:r>
    </w:p>
    <w:p w14:paraId="1534AD03">
      <w:pPr>
        <w:adjustRightInd/>
        <w:snapToGrid/>
        <w:ind w:firstLine="424" w:firstLineChars="202"/>
        <w:rPr>
          <w:rFonts w:ascii="Times New Roman" w:hAnsi="Calibri" w:eastAsia="宋体" w:cs="Times New Roman"/>
          <w:bCs/>
          <w:szCs w:val="24"/>
        </w:rPr>
      </w:pPr>
      <w:r>
        <w:rPr>
          <w:rFonts w:hint="eastAsia" w:ascii="Times New Roman" w:hAnsi="Calibri" w:eastAsia="宋体" w:cs="Times New Roman"/>
          <w:bCs/>
          <w:szCs w:val="24"/>
        </w:rPr>
        <w:t>Ⅲ型稻谷烘干成套设施装备布置参考图（生物质）平面布置、立面布置及侧向视图分别见附录A的A.31、A.32、A.33。</w:t>
      </w:r>
    </w:p>
    <w:p w14:paraId="20DE0C3C">
      <w:pPr>
        <w:adjustRightInd/>
        <w:snapToGrid/>
        <w:ind w:firstLine="424" w:firstLineChars="202"/>
        <w:rPr>
          <w:rFonts w:ascii="Times New Roman" w:hAnsi="Calibri" w:eastAsia="宋体" w:cs="Times New Roman"/>
          <w:bCs/>
          <w:szCs w:val="24"/>
        </w:rPr>
      </w:pPr>
      <w:r>
        <w:rPr>
          <w:rFonts w:hint="eastAsia" w:ascii="Times New Roman" w:hAnsi="Calibri" w:eastAsia="宋体" w:cs="Times New Roman"/>
          <w:bCs/>
          <w:szCs w:val="24"/>
        </w:rPr>
        <w:t>Ⅲ型稻谷烘干成套设施装备布置参考图（天然气）平面布置、立面布置及侧向视图分别见附录A的A.34、A.35、A.36。</w:t>
      </w:r>
    </w:p>
    <w:p w14:paraId="01881080">
      <w:pPr>
        <w:widowControl/>
        <w:numPr>
          <w:ilvl w:val="0"/>
          <w:numId w:val="3"/>
        </w:numPr>
        <w:adjustRightInd/>
        <w:snapToGrid/>
        <w:spacing w:before="156" w:beforeLines="50" w:after="156" w:afterLines="50" w:line="360" w:lineRule="auto"/>
        <w:jc w:val="left"/>
        <w:outlineLvl w:val="1"/>
        <w:rPr>
          <w:rFonts w:ascii="Times New Roman" w:hAnsi="Times New Roman" w:eastAsia="黑体" w:cs="Times New Roman"/>
          <w:kern w:val="0"/>
          <w:szCs w:val="20"/>
        </w:rPr>
      </w:pPr>
      <w:bookmarkStart w:id="119" w:name="_Toc118970360"/>
      <w:bookmarkStart w:id="120" w:name="_Toc177114644"/>
      <w:r>
        <w:rPr>
          <w:rFonts w:hint="eastAsia" w:ascii="Times New Roman" w:hAnsi="Times New Roman" w:eastAsia="黑体" w:cs="Times New Roman"/>
          <w:kern w:val="0"/>
          <w:szCs w:val="20"/>
        </w:rPr>
        <w:t>粮食烘干成套设施装备</w:t>
      </w:r>
      <w:r>
        <w:rPr>
          <w:rFonts w:ascii="Times New Roman" w:hAnsi="Times New Roman" w:eastAsia="黑体" w:cs="Times New Roman"/>
          <w:kern w:val="0"/>
          <w:szCs w:val="20"/>
        </w:rPr>
        <w:t>配置及投资估算</w:t>
      </w:r>
      <w:bookmarkEnd w:id="119"/>
      <w:bookmarkEnd w:id="120"/>
    </w:p>
    <w:p w14:paraId="5BEDA28A">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121" w:name="_Toc110600612"/>
      <w:bookmarkEnd w:id="121"/>
      <w:bookmarkStart w:id="122" w:name="_Toc110600610"/>
      <w:bookmarkEnd w:id="122"/>
      <w:bookmarkStart w:id="123" w:name="_Toc110602655"/>
      <w:bookmarkEnd w:id="123"/>
      <w:bookmarkStart w:id="124" w:name="_Toc110602657"/>
      <w:bookmarkEnd w:id="124"/>
      <w:bookmarkStart w:id="125" w:name="_Toc110600609"/>
      <w:bookmarkEnd w:id="125"/>
      <w:bookmarkStart w:id="126" w:name="_Toc110602658"/>
      <w:bookmarkEnd w:id="126"/>
      <w:bookmarkStart w:id="127" w:name="_Toc110600613"/>
      <w:bookmarkEnd w:id="127"/>
      <w:bookmarkStart w:id="128" w:name="_Toc110600607"/>
      <w:bookmarkEnd w:id="128"/>
      <w:bookmarkStart w:id="129" w:name="_Toc110602652"/>
      <w:bookmarkEnd w:id="129"/>
      <w:bookmarkStart w:id="130" w:name="_Toc110602651"/>
      <w:bookmarkEnd w:id="130"/>
      <w:bookmarkStart w:id="131" w:name="_Toc110602653"/>
      <w:bookmarkEnd w:id="131"/>
      <w:bookmarkStart w:id="132" w:name="_Toc110600608"/>
      <w:bookmarkEnd w:id="132"/>
      <w:bookmarkStart w:id="133" w:name="_Toc110600606"/>
      <w:bookmarkEnd w:id="133"/>
      <w:bookmarkStart w:id="134" w:name="_Toc110600611"/>
      <w:bookmarkEnd w:id="134"/>
      <w:bookmarkStart w:id="135" w:name="_Toc110602654"/>
      <w:bookmarkEnd w:id="135"/>
      <w:bookmarkStart w:id="136" w:name="_Toc110602656"/>
      <w:bookmarkEnd w:id="136"/>
      <w:bookmarkStart w:id="137" w:name="_Toc110602664"/>
      <w:bookmarkStart w:id="138" w:name="_Toc110600619"/>
      <w:r>
        <w:rPr>
          <w:rFonts w:hint="eastAsia" w:ascii="Times New Roman" w:hAnsi="Times New Roman" w:eastAsia="黑体" w:cs="Times New Roman"/>
          <w:kern w:val="0"/>
          <w:szCs w:val="21"/>
        </w:rPr>
        <w:t>粮食烘干成套设施装备总体投资估算</w:t>
      </w:r>
    </w:p>
    <w:p w14:paraId="46817022">
      <w:pPr>
        <w:adjustRightInd/>
        <w:snapToGrid/>
        <w:spacing w:before="156" w:beforeLines="50" w:after="156" w:afterLines="50"/>
        <w:rPr>
          <w:rFonts w:ascii="Times New Roman" w:hAnsi="Calibri" w:eastAsia="宋体" w:cs="Times New Roman"/>
          <w:b/>
          <w:szCs w:val="24"/>
        </w:rPr>
      </w:pPr>
      <w:r>
        <w:rPr>
          <w:rFonts w:ascii="Times New Roman" w:hAnsi="Calibri" w:eastAsia="宋体" w:cs="Times New Roman"/>
          <w:b/>
          <w:szCs w:val="24"/>
        </w:rPr>
        <w:t>6.1.1</w:t>
      </w:r>
      <w:r>
        <w:rPr>
          <w:rFonts w:hint="eastAsia" w:ascii="Times New Roman" w:hAnsi="Calibri" w:eastAsia="宋体" w:cs="Times New Roman"/>
          <w:b/>
          <w:szCs w:val="24"/>
        </w:rPr>
        <w:t>玉米</w:t>
      </w:r>
      <w:bookmarkStart w:id="139" w:name="_Hlk176183673"/>
      <w:r>
        <w:rPr>
          <w:rFonts w:hint="eastAsia" w:ascii="Times New Roman" w:hAnsi="Calibri" w:eastAsia="宋体" w:cs="Times New Roman"/>
          <w:b/>
          <w:szCs w:val="24"/>
        </w:rPr>
        <w:t>烘干成套设施装备</w:t>
      </w:r>
      <w:bookmarkEnd w:id="139"/>
      <w:r>
        <w:rPr>
          <w:rFonts w:hint="eastAsia" w:ascii="Times New Roman" w:hAnsi="Calibri" w:eastAsia="宋体" w:cs="Times New Roman"/>
          <w:b/>
          <w:szCs w:val="24"/>
        </w:rPr>
        <w:t>总体投资估算见表6。</w:t>
      </w:r>
    </w:p>
    <w:p w14:paraId="6EB7B226">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表6</w:t>
      </w:r>
      <w:r>
        <w:rPr>
          <w:rFonts w:ascii="Times New Roman" w:hAnsi="Times New Roman" w:eastAsia="黑体" w:cs="Times New Roman"/>
          <w:kern w:val="0"/>
          <w:szCs w:val="21"/>
        </w:rPr>
        <w:t xml:space="preserve">  </w:t>
      </w:r>
      <w:r>
        <w:rPr>
          <w:rFonts w:hint="eastAsia" w:ascii="Times New Roman" w:hAnsi="Times New Roman" w:eastAsia="黑体" w:cs="Times New Roman"/>
          <w:kern w:val="0"/>
          <w:szCs w:val="21"/>
        </w:rPr>
        <w:t>玉米烘干成套设施装备总体投资估算</w:t>
      </w:r>
    </w:p>
    <w:p w14:paraId="183A47EE">
      <w:pPr>
        <w:wordWrap w:val="0"/>
        <w:autoSpaceDE w:val="0"/>
        <w:autoSpaceDN w:val="0"/>
        <w:snapToGrid/>
        <w:jc w:val="right"/>
        <w:rPr>
          <w:rFonts w:ascii="Times New Roman" w:hAnsi="Times New Roman" w:eastAsia="黑体" w:cs="Times New Roman"/>
          <w:kern w:val="0"/>
          <w:szCs w:val="21"/>
        </w:rPr>
      </w:pPr>
      <w:bookmarkStart w:id="140" w:name="_Hlk178064941"/>
      <w:bookmarkStart w:id="141" w:name="_Hlk179467319"/>
      <w:r>
        <w:rPr>
          <w:rFonts w:hint="eastAsia" w:ascii="Times New Roman" w:hAnsi="Times New Roman" w:eastAsia="黑体" w:cs="Times New Roman"/>
          <w:kern w:val="0"/>
          <w:sz w:val="18"/>
          <w:szCs w:val="18"/>
        </w:rPr>
        <w:t>单位</w:t>
      </w:r>
      <w:bookmarkEnd w:id="140"/>
      <w:r>
        <w:rPr>
          <w:rFonts w:hint="eastAsia" w:ascii="Times New Roman" w:hAnsi="Times New Roman" w:eastAsia="黑体" w:cs="Times New Roman"/>
          <w:kern w:val="0"/>
          <w:sz w:val="18"/>
          <w:szCs w:val="18"/>
        </w:rPr>
        <w:t xml:space="preserve">：万元            </w:t>
      </w:r>
    </w:p>
    <w:tbl>
      <w:tblPr>
        <w:tblStyle w:val="68"/>
        <w:tblW w:w="3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705"/>
        <w:gridCol w:w="1695"/>
        <w:gridCol w:w="1304"/>
        <w:gridCol w:w="1306"/>
        <w:gridCol w:w="1305"/>
      </w:tblGrid>
      <w:tr w14:paraId="47FEB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2365" w:type="dxa"/>
            <w:gridSpan w:val="2"/>
            <w:vMerge w:val="restart"/>
            <w:tcBorders>
              <w:tl2br w:val="single" w:color="auto" w:sz="4" w:space="0"/>
            </w:tcBorders>
            <w:vAlign w:val="center"/>
          </w:tcPr>
          <w:p w14:paraId="0EE62D23">
            <w:pPr>
              <w:wordWrap w:val="0"/>
              <w:adjustRightInd/>
              <w:snapToGrid/>
              <w:ind w:firstLine="904" w:firstLineChars="500"/>
              <w:jc w:val="right"/>
              <w:rPr>
                <w:rFonts w:ascii="宋体" w:hAnsi="宋体" w:eastAsia="宋体" w:cs="Times New Roman"/>
                <w:b/>
                <w:bCs/>
                <w:kern w:val="0"/>
                <w:sz w:val="18"/>
                <w:szCs w:val="18"/>
              </w:rPr>
            </w:pPr>
            <w:r>
              <w:rPr>
                <w:rFonts w:hint="eastAsia" w:ascii="宋体" w:hAnsi="宋体" w:eastAsia="宋体" w:cs="Times New Roman"/>
                <w:b/>
                <w:bCs/>
                <w:kern w:val="0"/>
                <w:sz w:val="18"/>
                <w:szCs w:val="18"/>
              </w:rPr>
              <w:t xml:space="preserve">建设规模  </w:t>
            </w:r>
          </w:p>
          <w:p w14:paraId="2F5E499E">
            <w:pPr>
              <w:adjustRightInd/>
              <w:snapToGrid/>
              <w:ind w:firstLine="181" w:firstLineChars="100"/>
              <w:jc w:val="left"/>
              <w:rPr>
                <w:rFonts w:ascii="宋体" w:hAnsi="宋体" w:eastAsia="宋体" w:cs="Times New Roman"/>
                <w:b/>
                <w:bCs/>
                <w:kern w:val="0"/>
                <w:sz w:val="18"/>
                <w:szCs w:val="18"/>
              </w:rPr>
            </w:pPr>
            <w:r>
              <w:rPr>
                <w:rFonts w:hint="eastAsia" w:ascii="宋体" w:hAnsi="宋体" w:eastAsia="宋体" w:cs="Times New Roman"/>
                <w:b/>
                <w:bCs/>
                <w:kern w:val="0"/>
                <w:sz w:val="18"/>
                <w:szCs w:val="18"/>
              </w:rPr>
              <w:t>设备名称</w:t>
            </w:r>
          </w:p>
        </w:tc>
        <w:tc>
          <w:tcPr>
            <w:tcW w:w="1285" w:type="dxa"/>
            <w:vAlign w:val="center"/>
          </w:tcPr>
          <w:p w14:paraId="4F3B0B30">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Ⅰ</w:t>
            </w:r>
            <w:r>
              <w:rPr>
                <w:rFonts w:ascii="宋体" w:hAnsi="宋体" w:eastAsia="宋体" w:cs="Times New Roman"/>
                <w:b/>
                <w:bCs/>
                <w:kern w:val="0"/>
                <w:sz w:val="18"/>
                <w:szCs w:val="18"/>
              </w:rPr>
              <w:t>型</w:t>
            </w:r>
          </w:p>
        </w:tc>
        <w:tc>
          <w:tcPr>
            <w:tcW w:w="1287" w:type="dxa"/>
            <w:vAlign w:val="center"/>
          </w:tcPr>
          <w:p w14:paraId="272913A5">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Ⅱ</w:t>
            </w:r>
            <w:r>
              <w:rPr>
                <w:rFonts w:ascii="宋体" w:hAnsi="宋体" w:eastAsia="宋体" w:cs="Times New Roman"/>
                <w:b/>
                <w:bCs/>
                <w:kern w:val="0"/>
                <w:sz w:val="18"/>
                <w:szCs w:val="18"/>
              </w:rPr>
              <w:t>型</w:t>
            </w:r>
          </w:p>
        </w:tc>
        <w:tc>
          <w:tcPr>
            <w:tcW w:w="1285" w:type="dxa"/>
            <w:vAlign w:val="center"/>
          </w:tcPr>
          <w:p w14:paraId="6DE3674C">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Ⅲ型</w:t>
            </w:r>
          </w:p>
        </w:tc>
      </w:tr>
      <w:tr w14:paraId="70E5E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2365" w:type="dxa"/>
            <w:gridSpan w:val="2"/>
            <w:vMerge w:val="continue"/>
            <w:tcBorders>
              <w:tl2br w:val="single" w:color="auto" w:sz="4" w:space="0"/>
            </w:tcBorders>
            <w:vAlign w:val="center"/>
          </w:tcPr>
          <w:p w14:paraId="12CA107C">
            <w:pPr>
              <w:adjustRightInd/>
              <w:snapToGrid/>
              <w:jc w:val="right"/>
              <w:rPr>
                <w:rFonts w:ascii="宋体" w:hAnsi="宋体" w:eastAsia="宋体" w:cs="Times New Roman"/>
                <w:b/>
                <w:bCs/>
                <w:kern w:val="0"/>
                <w:sz w:val="18"/>
                <w:szCs w:val="18"/>
              </w:rPr>
            </w:pPr>
          </w:p>
        </w:tc>
        <w:tc>
          <w:tcPr>
            <w:tcW w:w="1285" w:type="dxa"/>
            <w:vAlign w:val="center"/>
          </w:tcPr>
          <w:p w14:paraId="6CE72C87">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100吨/日</w:t>
            </w:r>
          </w:p>
        </w:tc>
        <w:tc>
          <w:tcPr>
            <w:tcW w:w="1287" w:type="dxa"/>
            <w:vAlign w:val="center"/>
          </w:tcPr>
          <w:p w14:paraId="7BA41BD1">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200吨/日</w:t>
            </w:r>
          </w:p>
        </w:tc>
        <w:tc>
          <w:tcPr>
            <w:tcW w:w="1285" w:type="dxa"/>
            <w:vAlign w:val="center"/>
          </w:tcPr>
          <w:p w14:paraId="61CC2CF7">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300吨/日</w:t>
            </w:r>
          </w:p>
        </w:tc>
      </w:tr>
      <w:tr w14:paraId="5506E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3FA72761">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原粮预处理系统</w:t>
            </w:r>
          </w:p>
        </w:tc>
        <w:tc>
          <w:tcPr>
            <w:tcW w:w="1285" w:type="dxa"/>
            <w:vAlign w:val="center"/>
          </w:tcPr>
          <w:p w14:paraId="0A9E932D">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6.8</w:t>
            </w:r>
          </w:p>
        </w:tc>
        <w:tc>
          <w:tcPr>
            <w:tcW w:w="1287" w:type="dxa"/>
            <w:vAlign w:val="center"/>
          </w:tcPr>
          <w:p w14:paraId="0080DE26">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6.8</w:t>
            </w:r>
          </w:p>
        </w:tc>
        <w:tc>
          <w:tcPr>
            <w:tcW w:w="1285" w:type="dxa"/>
            <w:vAlign w:val="center"/>
          </w:tcPr>
          <w:p w14:paraId="6AD6FF24">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8.8</w:t>
            </w:r>
          </w:p>
        </w:tc>
      </w:tr>
      <w:tr w14:paraId="2A059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062999A9">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烘</w:t>
            </w:r>
            <w:r>
              <w:rPr>
                <w:rFonts w:hint="eastAsia" w:ascii="宋体" w:hAnsi="宋体" w:eastAsia="宋体" w:cs="Times New Roman"/>
                <w:bCs/>
                <w:kern w:val="0"/>
                <w:sz w:val="18"/>
                <w:szCs w:val="18"/>
              </w:rPr>
              <w:t>前</w:t>
            </w:r>
            <w:r>
              <w:rPr>
                <w:rFonts w:ascii="宋体" w:hAnsi="宋体" w:eastAsia="宋体" w:cs="Times New Roman"/>
                <w:bCs/>
                <w:kern w:val="0"/>
                <w:sz w:val="18"/>
                <w:szCs w:val="18"/>
              </w:rPr>
              <w:t>暂存系统</w:t>
            </w:r>
          </w:p>
        </w:tc>
        <w:tc>
          <w:tcPr>
            <w:tcW w:w="1285" w:type="dxa"/>
            <w:vAlign w:val="center"/>
          </w:tcPr>
          <w:p w14:paraId="04F89F3F">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15.8</w:t>
            </w:r>
          </w:p>
        </w:tc>
        <w:tc>
          <w:tcPr>
            <w:tcW w:w="1287" w:type="dxa"/>
            <w:vAlign w:val="center"/>
          </w:tcPr>
          <w:p w14:paraId="5101E5DD">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20</w:t>
            </w:r>
          </w:p>
        </w:tc>
        <w:tc>
          <w:tcPr>
            <w:tcW w:w="1285" w:type="dxa"/>
            <w:vAlign w:val="center"/>
          </w:tcPr>
          <w:p w14:paraId="50DC2F0B">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23.6</w:t>
            </w:r>
          </w:p>
        </w:tc>
      </w:tr>
      <w:tr w14:paraId="2A44F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95" w:type="dxa"/>
            <w:vMerge w:val="restart"/>
            <w:vAlign w:val="center"/>
          </w:tcPr>
          <w:p w14:paraId="33A8245D">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干燥</w:t>
            </w:r>
          </w:p>
          <w:p w14:paraId="5487C93E">
            <w:pPr>
              <w:adjustRightInd/>
              <w:snapToGrid/>
              <w:jc w:val="center"/>
              <w:rPr>
                <w:rFonts w:ascii="宋体" w:hAnsi="宋体" w:eastAsia="宋体" w:cs="Times New Roman"/>
                <w:b/>
                <w:bCs/>
                <w:kern w:val="0"/>
                <w:sz w:val="18"/>
                <w:szCs w:val="18"/>
              </w:rPr>
            </w:pPr>
            <w:r>
              <w:rPr>
                <w:rFonts w:ascii="宋体" w:hAnsi="宋体" w:eastAsia="宋体" w:cs="Times New Roman"/>
                <w:bCs/>
                <w:kern w:val="0"/>
                <w:sz w:val="18"/>
                <w:szCs w:val="18"/>
              </w:rPr>
              <w:t>系统</w:t>
            </w:r>
          </w:p>
        </w:tc>
        <w:tc>
          <w:tcPr>
            <w:tcW w:w="1670" w:type="dxa"/>
            <w:vAlign w:val="center"/>
          </w:tcPr>
          <w:p w14:paraId="784037F8">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生物质颗粒型</w:t>
            </w:r>
          </w:p>
        </w:tc>
        <w:tc>
          <w:tcPr>
            <w:tcW w:w="1285" w:type="dxa"/>
            <w:vAlign w:val="center"/>
          </w:tcPr>
          <w:p w14:paraId="52B02D3D">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39.3</w:t>
            </w:r>
          </w:p>
        </w:tc>
        <w:tc>
          <w:tcPr>
            <w:tcW w:w="1287" w:type="dxa"/>
            <w:vAlign w:val="center"/>
          </w:tcPr>
          <w:p w14:paraId="4BC458A6">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68.3</w:t>
            </w:r>
          </w:p>
        </w:tc>
        <w:tc>
          <w:tcPr>
            <w:tcW w:w="1285" w:type="dxa"/>
            <w:vAlign w:val="center"/>
          </w:tcPr>
          <w:p w14:paraId="4689A9D4">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91.4</w:t>
            </w:r>
          </w:p>
        </w:tc>
      </w:tr>
      <w:tr w14:paraId="14E93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95" w:type="dxa"/>
            <w:vMerge w:val="continue"/>
            <w:vAlign w:val="center"/>
          </w:tcPr>
          <w:p w14:paraId="3289D310">
            <w:pPr>
              <w:adjustRightInd/>
              <w:snapToGrid/>
              <w:jc w:val="center"/>
              <w:rPr>
                <w:rFonts w:ascii="宋体" w:hAnsi="宋体" w:eastAsia="宋体" w:cs="Times New Roman"/>
                <w:bCs/>
                <w:kern w:val="0"/>
                <w:sz w:val="18"/>
                <w:szCs w:val="18"/>
              </w:rPr>
            </w:pPr>
          </w:p>
        </w:tc>
        <w:tc>
          <w:tcPr>
            <w:tcW w:w="1670" w:type="dxa"/>
            <w:vAlign w:val="center"/>
          </w:tcPr>
          <w:p w14:paraId="6C72D7D0">
            <w:pPr>
              <w:adjustRightInd/>
              <w:snapToGrid/>
              <w:rPr>
                <w:rFonts w:ascii="宋体" w:hAnsi="宋体" w:eastAsia="宋体" w:cs="Times New Roman"/>
                <w:bCs/>
                <w:kern w:val="0"/>
                <w:sz w:val="18"/>
                <w:szCs w:val="18"/>
              </w:rPr>
            </w:pPr>
            <w:r>
              <w:rPr>
                <w:rFonts w:hint="eastAsia" w:ascii="宋体" w:hAnsi="宋体" w:eastAsia="宋体" w:cs="Times New Roman"/>
                <w:bCs/>
                <w:kern w:val="0"/>
                <w:sz w:val="18"/>
                <w:szCs w:val="18"/>
              </w:rPr>
              <w:t>天然气型</w:t>
            </w:r>
          </w:p>
        </w:tc>
        <w:tc>
          <w:tcPr>
            <w:tcW w:w="1285" w:type="dxa"/>
            <w:vAlign w:val="center"/>
          </w:tcPr>
          <w:p w14:paraId="0CCE3FF3">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36.3</w:t>
            </w:r>
          </w:p>
        </w:tc>
        <w:tc>
          <w:tcPr>
            <w:tcW w:w="1287" w:type="dxa"/>
            <w:vAlign w:val="center"/>
          </w:tcPr>
          <w:p w14:paraId="5F780AA4">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62.3</w:t>
            </w:r>
          </w:p>
        </w:tc>
        <w:tc>
          <w:tcPr>
            <w:tcW w:w="1285" w:type="dxa"/>
            <w:vAlign w:val="center"/>
          </w:tcPr>
          <w:p w14:paraId="1B3D2CB7">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83.4</w:t>
            </w:r>
          </w:p>
        </w:tc>
      </w:tr>
      <w:tr w14:paraId="3498F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52886222">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烘后暂存系统</w:t>
            </w:r>
          </w:p>
        </w:tc>
        <w:tc>
          <w:tcPr>
            <w:tcW w:w="1285" w:type="dxa"/>
            <w:vAlign w:val="center"/>
          </w:tcPr>
          <w:p w14:paraId="55299FF8">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15.8</w:t>
            </w:r>
          </w:p>
        </w:tc>
        <w:tc>
          <w:tcPr>
            <w:tcW w:w="1287" w:type="dxa"/>
            <w:vAlign w:val="center"/>
          </w:tcPr>
          <w:p w14:paraId="38EAE355">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20</w:t>
            </w:r>
          </w:p>
        </w:tc>
        <w:tc>
          <w:tcPr>
            <w:tcW w:w="1285" w:type="dxa"/>
            <w:vAlign w:val="center"/>
          </w:tcPr>
          <w:p w14:paraId="261FFF7C">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23.6</w:t>
            </w:r>
          </w:p>
        </w:tc>
      </w:tr>
      <w:tr w14:paraId="33D81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6B25931D">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电气控制系统</w:t>
            </w:r>
          </w:p>
        </w:tc>
        <w:tc>
          <w:tcPr>
            <w:tcW w:w="1285" w:type="dxa"/>
            <w:vAlign w:val="center"/>
          </w:tcPr>
          <w:p w14:paraId="1B89B9AC">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2.3</w:t>
            </w:r>
          </w:p>
        </w:tc>
        <w:tc>
          <w:tcPr>
            <w:tcW w:w="1287" w:type="dxa"/>
            <w:vAlign w:val="center"/>
          </w:tcPr>
          <w:p w14:paraId="0DA4B1F6">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2.7</w:t>
            </w:r>
          </w:p>
        </w:tc>
        <w:tc>
          <w:tcPr>
            <w:tcW w:w="1285" w:type="dxa"/>
            <w:vAlign w:val="center"/>
          </w:tcPr>
          <w:p w14:paraId="024BDFDF">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4.1</w:t>
            </w:r>
          </w:p>
        </w:tc>
      </w:tr>
      <w:tr w14:paraId="5A6A8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03C35E86">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除尘系统</w:t>
            </w:r>
          </w:p>
        </w:tc>
        <w:tc>
          <w:tcPr>
            <w:tcW w:w="1285" w:type="dxa"/>
            <w:vAlign w:val="center"/>
          </w:tcPr>
          <w:p w14:paraId="790DDD4B">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4.4</w:t>
            </w:r>
          </w:p>
        </w:tc>
        <w:tc>
          <w:tcPr>
            <w:tcW w:w="1287" w:type="dxa"/>
            <w:vAlign w:val="center"/>
          </w:tcPr>
          <w:p w14:paraId="23EF834E">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4.8</w:t>
            </w:r>
          </w:p>
        </w:tc>
        <w:tc>
          <w:tcPr>
            <w:tcW w:w="1285" w:type="dxa"/>
            <w:vAlign w:val="center"/>
          </w:tcPr>
          <w:p w14:paraId="368D00F5">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5.2</w:t>
            </w:r>
          </w:p>
        </w:tc>
      </w:tr>
      <w:tr w14:paraId="06161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436EF539">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附属设施</w:t>
            </w:r>
          </w:p>
        </w:tc>
        <w:tc>
          <w:tcPr>
            <w:tcW w:w="1285" w:type="dxa"/>
            <w:vAlign w:val="center"/>
          </w:tcPr>
          <w:p w14:paraId="12C2524B">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2.4</w:t>
            </w:r>
          </w:p>
        </w:tc>
        <w:tc>
          <w:tcPr>
            <w:tcW w:w="1287" w:type="dxa"/>
            <w:vAlign w:val="center"/>
          </w:tcPr>
          <w:p w14:paraId="43DBBEC5">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4.8</w:t>
            </w:r>
          </w:p>
        </w:tc>
        <w:tc>
          <w:tcPr>
            <w:tcW w:w="1285" w:type="dxa"/>
            <w:vAlign w:val="center"/>
          </w:tcPr>
          <w:p w14:paraId="603255E5">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7.2</w:t>
            </w:r>
          </w:p>
        </w:tc>
      </w:tr>
      <w:tr w14:paraId="19567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95" w:type="dxa"/>
            <w:vMerge w:val="restart"/>
            <w:vAlign w:val="center"/>
          </w:tcPr>
          <w:p w14:paraId="17EC542A">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投资</w:t>
            </w:r>
          </w:p>
          <w:p w14:paraId="60659CA8">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合计</w:t>
            </w:r>
          </w:p>
        </w:tc>
        <w:tc>
          <w:tcPr>
            <w:tcW w:w="1670" w:type="dxa"/>
            <w:vAlign w:val="center"/>
          </w:tcPr>
          <w:p w14:paraId="3537CB39">
            <w:pPr>
              <w:autoSpaceDE w:val="0"/>
              <w:autoSpaceDN w:val="0"/>
              <w:snapToGrid/>
              <w:rPr>
                <w:rFonts w:ascii="宋体" w:hAnsi="宋体" w:eastAsia="宋体" w:cs="Times New Roman"/>
                <w:b/>
                <w:kern w:val="0"/>
                <w:szCs w:val="21"/>
              </w:rPr>
            </w:pPr>
            <w:r>
              <w:rPr>
                <w:rFonts w:hint="eastAsia" w:ascii="宋体" w:hAnsi="宋体" w:eastAsia="宋体" w:cs="Times New Roman"/>
                <w:b/>
                <w:kern w:val="0"/>
                <w:sz w:val="18"/>
                <w:szCs w:val="18"/>
              </w:rPr>
              <w:t>生物质颗粒型</w:t>
            </w:r>
          </w:p>
        </w:tc>
        <w:tc>
          <w:tcPr>
            <w:tcW w:w="1285" w:type="dxa"/>
            <w:vAlign w:val="center"/>
          </w:tcPr>
          <w:p w14:paraId="387C1CA7">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86.8</w:t>
            </w:r>
          </w:p>
        </w:tc>
        <w:tc>
          <w:tcPr>
            <w:tcW w:w="1287" w:type="dxa"/>
            <w:vAlign w:val="center"/>
          </w:tcPr>
          <w:p w14:paraId="0C640F6F">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127.4</w:t>
            </w:r>
          </w:p>
        </w:tc>
        <w:tc>
          <w:tcPr>
            <w:tcW w:w="1285" w:type="dxa"/>
            <w:vAlign w:val="center"/>
          </w:tcPr>
          <w:p w14:paraId="75B0C3DA">
            <w:pPr>
              <w:autoSpaceDE w:val="0"/>
              <w:autoSpaceDN w:val="0"/>
              <w:snapToGrid/>
              <w:jc w:val="center"/>
              <w:rPr>
                <w:rFonts w:ascii="Times New Roman" w:hAnsi="Times New Roman" w:eastAsia="黑体" w:cs="Times New Roman"/>
                <w:bCs/>
                <w:kern w:val="0"/>
                <w:szCs w:val="21"/>
              </w:rPr>
            </w:pPr>
            <w:r>
              <w:rPr>
                <w:rFonts w:hint="eastAsia" w:ascii="Times New Roman" w:hAnsi="Times New Roman" w:eastAsia="黑体" w:cs="Times New Roman"/>
                <w:bCs/>
                <w:kern w:val="0"/>
                <w:szCs w:val="21"/>
              </w:rPr>
              <w:t>163.9</w:t>
            </w:r>
          </w:p>
        </w:tc>
      </w:tr>
      <w:tr w14:paraId="744FC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95" w:type="dxa"/>
            <w:vMerge w:val="continue"/>
            <w:vAlign w:val="center"/>
          </w:tcPr>
          <w:p w14:paraId="25AD420D">
            <w:pPr>
              <w:adjustRightInd/>
              <w:snapToGrid/>
              <w:jc w:val="center"/>
              <w:rPr>
                <w:rFonts w:ascii="宋体" w:hAnsi="宋体" w:eastAsia="宋体" w:cs="Times New Roman"/>
                <w:b/>
                <w:bCs/>
                <w:kern w:val="0"/>
                <w:sz w:val="18"/>
                <w:szCs w:val="18"/>
              </w:rPr>
            </w:pPr>
          </w:p>
        </w:tc>
        <w:tc>
          <w:tcPr>
            <w:tcW w:w="1670" w:type="dxa"/>
            <w:vAlign w:val="center"/>
          </w:tcPr>
          <w:p w14:paraId="02CBA23A">
            <w:pPr>
              <w:autoSpaceDE w:val="0"/>
              <w:autoSpaceDN w:val="0"/>
              <w:snapToGrid/>
              <w:rPr>
                <w:rFonts w:ascii="宋体" w:hAnsi="宋体" w:eastAsia="宋体" w:cs="Times New Roman"/>
                <w:b/>
                <w:kern w:val="0"/>
                <w:sz w:val="18"/>
                <w:szCs w:val="18"/>
              </w:rPr>
            </w:pPr>
            <w:r>
              <w:rPr>
                <w:rFonts w:hint="eastAsia" w:ascii="宋体" w:hAnsi="宋体" w:eastAsia="宋体" w:cs="Times New Roman"/>
                <w:b/>
                <w:kern w:val="0"/>
                <w:sz w:val="18"/>
                <w:szCs w:val="18"/>
              </w:rPr>
              <w:t>天然气型</w:t>
            </w:r>
          </w:p>
        </w:tc>
        <w:tc>
          <w:tcPr>
            <w:tcW w:w="1285" w:type="dxa"/>
            <w:vAlign w:val="center"/>
          </w:tcPr>
          <w:p w14:paraId="591B32B5">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83.8</w:t>
            </w:r>
          </w:p>
        </w:tc>
        <w:tc>
          <w:tcPr>
            <w:tcW w:w="1287" w:type="dxa"/>
            <w:vAlign w:val="center"/>
          </w:tcPr>
          <w:p w14:paraId="037526F9">
            <w:pPr>
              <w:autoSpaceDE w:val="0"/>
              <w:autoSpaceDN w:val="0"/>
              <w:snapToGrid/>
              <w:jc w:val="center"/>
              <w:rPr>
                <w:rFonts w:ascii="Times New Roman" w:hAnsi="Times New Roman" w:eastAsia="黑体" w:cs="Times New Roman"/>
                <w:bCs/>
                <w:kern w:val="0"/>
                <w:szCs w:val="21"/>
              </w:rPr>
            </w:pPr>
            <w:r>
              <w:rPr>
                <w:rFonts w:hint="eastAsia" w:ascii="Times New Roman" w:hAnsi="Times New Roman" w:eastAsia="黑体" w:cs="Times New Roman"/>
                <w:bCs/>
                <w:kern w:val="0"/>
                <w:szCs w:val="21"/>
              </w:rPr>
              <w:t>121.4</w:t>
            </w:r>
          </w:p>
        </w:tc>
        <w:tc>
          <w:tcPr>
            <w:tcW w:w="1285" w:type="dxa"/>
            <w:vAlign w:val="center"/>
          </w:tcPr>
          <w:p w14:paraId="4064C113">
            <w:pPr>
              <w:autoSpaceDE w:val="0"/>
              <w:autoSpaceDN w:val="0"/>
              <w:snapToGrid/>
              <w:jc w:val="center"/>
              <w:rPr>
                <w:rFonts w:ascii="Times New Roman" w:hAnsi="Times New Roman" w:eastAsia="黑体" w:cs="Times New Roman"/>
                <w:bCs/>
                <w:kern w:val="0"/>
                <w:szCs w:val="21"/>
              </w:rPr>
            </w:pPr>
            <w:r>
              <w:rPr>
                <w:rFonts w:hint="eastAsia" w:ascii="Times New Roman" w:hAnsi="Times New Roman" w:eastAsia="黑体" w:cs="Times New Roman"/>
                <w:bCs/>
                <w:kern w:val="0"/>
                <w:szCs w:val="21"/>
              </w:rPr>
              <w:t>155.9</w:t>
            </w:r>
          </w:p>
        </w:tc>
      </w:tr>
      <w:bookmarkEnd w:id="141"/>
    </w:tbl>
    <w:p w14:paraId="3468C321">
      <w:pPr>
        <w:adjustRightInd/>
        <w:snapToGrid/>
        <w:ind w:firstLine="904" w:firstLineChars="500"/>
        <w:rPr>
          <w:rFonts w:ascii="Times New Roman" w:hAnsi="Times New Roman" w:eastAsia="仿宋" w:cs="Times New Roman"/>
          <w:b/>
          <w:kern w:val="0"/>
          <w:sz w:val="18"/>
          <w:szCs w:val="18"/>
        </w:rPr>
      </w:pPr>
      <w:r>
        <w:rPr>
          <w:rFonts w:hint="eastAsia" w:ascii="Times New Roman" w:hAnsi="Times New Roman" w:eastAsia="仿宋" w:cs="Times New Roman"/>
          <w:b/>
          <w:kern w:val="0"/>
          <w:sz w:val="18"/>
          <w:szCs w:val="18"/>
        </w:rPr>
        <w:t>注：玉米烘干成套设施装备投资以2</w:t>
      </w:r>
      <w:r>
        <w:rPr>
          <w:rFonts w:ascii="Times New Roman" w:hAnsi="Times New Roman" w:eastAsia="仿宋" w:cs="Times New Roman"/>
          <w:b/>
          <w:kern w:val="0"/>
          <w:sz w:val="18"/>
          <w:szCs w:val="18"/>
        </w:rPr>
        <w:t>02</w:t>
      </w:r>
      <w:r>
        <w:rPr>
          <w:rFonts w:hint="eastAsia" w:ascii="Times New Roman" w:hAnsi="Times New Roman" w:eastAsia="仿宋" w:cs="Times New Roman"/>
          <w:b/>
          <w:kern w:val="0"/>
          <w:sz w:val="18"/>
          <w:szCs w:val="18"/>
        </w:rPr>
        <w:t>4年市场价格估算。</w:t>
      </w:r>
    </w:p>
    <w:p w14:paraId="32128FA6">
      <w:pPr>
        <w:adjustRightInd/>
        <w:snapToGrid/>
        <w:spacing w:before="156" w:beforeLines="50" w:after="156" w:afterLines="50"/>
        <w:rPr>
          <w:rFonts w:ascii="Times New Roman" w:hAnsi="Calibri" w:eastAsia="宋体" w:cs="Times New Roman"/>
          <w:b/>
          <w:szCs w:val="24"/>
        </w:rPr>
      </w:pPr>
      <w:r>
        <w:rPr>
          <w:rFonts w:ascii="Times New Roman" w:hAnsi="Calibri" w:eastAsia="宋体" w:cs="Times New Roman"/>
          <w:b/>
          <w:szCs w:val="24"/>
        </w:rPr>
        <w:t>6.1.2</w:t>
      </w:r>
      <w:r>
        <w:rPr>
          <w:rFonts w:hint="eastAsia" w:ascii="Times New Roman" w:hAnsi="Calibri" w:eastAsia="宋体" w:cs="Times New Roman"/>
          <w:b/>
          <w:szCs w:val="24"/>
        </w:rPr>
        <w:t>稻谷烘干成套设施装备总体投资估算见表7。</w:t>
      </w:r>
    </w:p>
    <w:p w14:paraId="0D1D91CC">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表7</w:t>
      </w:r>
      <w:r>
        <w:rPr>
          <w:rFonts w:ascii="Times New Roman" w:hAnsi="Times New Roman" w:eastAsia="黑体" w:cs="Times New Roman"/>
          <w:kern w:val="0"/>
          <w:szCs w:val="21"/>
        </w:rPr>
        <w:t xml:space="preserve">  </w:t>
      </w:r>
      <w:r>
        <w:rPr>
          <w:rFonts w:hint="eastAsia" w:ascii="Times New Roman" w:hAnsi="Times New Roman" w:eastAsia="黑体" w:cs="Times New Roman"/>
          <w:kern w:val="0"/>
          <w:szCs w:val="21"/>
        </w:rPr>
        <w:t>稻谷烘干成套设施装备总体投资估算</w:t>
      </w:r>
    </w:p>
    <w:p w14:paraId="426F0551">
      <w:pPr>
        <w:wordWrap w:val="0"/>
        <w:autoSpaceDE w:val="0"/>
        <w:autoSpaceDN w:val="0"/>
        <w:snapToGrid/>
        <w:jc w:val="right"/>
        <w:rPr>
          <w:rFonts w:ascii="Times New Roman" w:hAnsi="Times New Roman" w:eastAsia="黑体" w:cs="Times New Roman"/>
          <w:kern w:val="0"/>
          <w:szCs w:val="21"/>
        </w:rPr>
      </w:pPr>
      <w:r>
        <w:rPr>
          <w:rFonts w:hint="eastAsia" w:ascii="Times New Roman" w:hAnsi="Times New Roman" w:eastAsia="黑体" w:cs="Times New Roman"/>
          <w:kern w:val="0"/>
          <w:sz w:val="18"/>
          <w:szCs w:val="18"/>
        </w:rPr>
        <w:t xml:space="preserve">单位：万元            </w:t>
      </w:r>
    </w:p>
    <w:tbl>
      <w:tblPr>
        <w:tblStyle w:val="68"/>
        <w:tblW w:w="375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705"/>
        <w:gridCol w:w="1695"/>
        <w:gridCol w:w="1304"/>
        <w:gridCol w:w="1306"/>
        <w:gridCol w:w="1305"/>
      </w:tblGrid>
      <w:tr w14:paraId="0FF45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2365" w:type="dxa"/>
            <w:gridSpan w:val="2"/>
            <w:vMerge w:val="restart"/>
            <w:tcBorders>
              <w:tl2br w:val="single" w:color="auto" w:sz="4" w:space="0"/>
            </w:tcBorders>
            <w:vAlign w:val="center"/>
          </w:tcPr>
          <w:p w14:paraId="382BD5D5">
            <w:pPr>
              <w:wordWrap w:val="0"/>
              <w:adjustRightInd/>
              <w:snapToGrid/>
              <w:ind w:firstLine="904" w:firstLineChars="500"/>
              <w:jc w:val="right"/>
              <w:rPr>
                <w:rFonts w:ascii="宋体" w:hAnsi="宋体" w:eastAsia="宋体" w:cs="Times New Roman"/>
                <w:b/>
                <w:bCs/>
                <w:kern w:val="0"/>
                <w:sz w:val="18"/>
                <w:szCs w:val="18"/>
              </w:rPr>
            </w:pPr>
            <w:r>
              <w:rPr>
                <w:rFonts w:hint="eastAsia" w:ascii="宋体" w:hAnsi="宋体" w:eastAsia="宋体" w:cs="Times New Roman"/>
                <w:b/>
                <w:bCs/>
                <w:kern w:val="0"/>
                <w:sz w:val="18"/>
                <w:szCs w:val="18"/>
              </w:rPr>
              <w:t xml:space="preserve">建设规模  </w:t>
            </w:r>
          </w:p>
          <w:p w14:paraId="04B72B51">
            <w:pPr>
              <w:adjustRightInd/>
              <w:snapToGrid/>
              <w:ind w:firstLine="181" w:firstLineChars="100"/>
              <w:jc w:val="left"/>
              <w:rPr>
                <w:rFonts w:ascii="宋体" w:hAnsi="宋体" w:eastAsia="宋体" w:cs="Times New Roman"/>
                <w:b/>
                <w:bCs/>
                <w:kern w:val="0"/>
                <w:sz w:val="18"/>
                <w:szCs w:val="18"/>
              </w:rPr>
            </w:pPr>
            <w:r>
              <w:rPr>
                <w:rFonts w:hint="eastAsia" w:ascii="宋体" w:hAnsi="宋体" w:eastAsia="宋体" w:cs="Times New Roman"/>
                <w:b/>
                <w:bCs/>
                <w:kern w:val="0"/>
                <w:sz w:val="18"/>
                <w:szCs w:val="18"/>
              </w:rPr>
              <w:t>设备名称</w:t>
            </w:r>
          </w:p>
        </w:tc>
        <w:tc>
          <w:tcPr>
            <w:tcW w:w="1285" w:type="dxa"/>
            <w:vAlign w:val="center"/>
          </w:tcPr>
          <w:p w14:paraId="02057B3A">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Ⅰ</w:t>
            </w:r>
            <w:r>
              <w:rPr>
                <w:rFonts w:ascii="宋体" w:hAnsi="宋体" w:eastAsia="宋体" w:cs="Times New Roman"/>
                <w:b/>
                <w:bCs/>
                <w:kern w:val="0"/>
                <w:sz w:val="18"/>
                <w:szCs w:val="18"/>
              </w:rPr>
              <w:t>型</w:t>
            </w:r>
          </w:p>
        </w:tc>
        <w:tc>
          <w:tcPr>
            <w:tcW w:w="1287" w:type="dxa"/>
            <w:vAlign w:val="center"/>
          </w:tcPr>
          <w:p w14:paraId="27550769">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Ⅱ</w:t>
            </w:r>
            <w:r>
              <w:rPr>
                <w:rFonts w:ascii="宋体" w:hAnsi="宋体" w:eastAsia="宋体" w:cs="Times New Roman"/>
                <w:b/>
                <w:bCs/>
                <w:kern w:val="0"/>
                <w:sz w:val="18"/>
                <w:szCs w:val="18"/>
              </w:rPr>
              <w:t>型</w:t>
            </w:r>
          </w:p>
        </w:tc>
        <w:tc>
          <w:tcPr>
            <w:tcW w:w="1285" w:type="dxa"/>
            <w:vAlign w:val="center"/>
          </w:tcPr>
          <w:p w14:paraId="040A087D">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Ⅲ型</w:t>
            </w:r>
          </w:p>
        </w:tc>
      </w:tr>
      <w:tr w14:paraId="59A9CA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tblHeader/>
          <w:jc w:val="center"/>
        </w:trPr>
        <w:tc>
          <w:tcPr>
            <w:tcW w:w="2365" w:type="dxa"/>
            <w:gridSpan w:val="2"/>
            <w:vMerge w:val="continue"/>
            <w:tcBorders>
              <w:tl2br w:val="single" w:color="auto" w:sz="4" w:space="0"/>
            </w:tcBorders>
            <w:vAlign w:val="center"/>
          </w:tcPr>
          <w:p w14:paraId="2BA7B4C9">
            <w:pPr>
              <w:adjustRightInd/>
              <w:snapToGrid/>
              <w:jc w:val="right"/>
              <w:rPr>
                <w:rFonts w:ascii="宋体" w:hAnsi="宋体" w:eastAsia="宋体" w:cs="Times New Roman"/>
                <w:b/>
                <w:bCs/>
                <w:kern w:val="0"/>
                <w:sz w:val="18"/>
                <w:szCs w:val="18"/>
              </w:rPr>
            </w:pPr>
          </w:p>
        </w:tc>
        <w:tc>
          <w:tcPr>
            <w:tcW w:w="1285" w:type="dxa"/>
            <w:vAlign w:val="center"/>
          </w:tcPr>
          <w:p w14:paraId="5BCF4AA6">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60吨/批</w:t>
            </w:r>
          </w:p>
        </w:tc>
        <w:tc>
          <w:tcPr>
            <w:tcW w:w="1287" w:type="dxa"/>
            <w:vAlign w:val="center"/>
          </w:tcPr>
          <w:p w14:paraId="3A6FB505">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90吨/批</w:t>
            </w:r>
          </w:p>
        </w:tc>
        <w:tc>
          <w:tcPr>
            <w:tcW w:w="1285" w:type="dxa"/>
            <w:vAlign w:val="center"/>
          </w:tcPr>
          <w:p w14:paraId="6A805E2D">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120吨/批</w:t>
            </w:r>
          </w:p>
        </w:tc>
      </w:tr>
      <w:tr w14:paraId="6E1BA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61CF33A4">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原粮预处理系统</w:t>
            </w:r>
          </w:p>
        </w:tc>
        <w:tc>
          <w:tcPr>
            <w:tcW w:w="1285" w:type="dxa"/>
            <w:vAlign w:val="center"/>
          </w:tcPr>
          <w:p w14:paraId="64FCFA69">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10</w:t>
            </w:r>
          </w:p>
        </w:tc>
        <w:tc>
          <w:tcPr>
            <w:tcW w:w="1287" w:type="dxa"/>
            <w:vAlign w:val="center"/>
          </w:tcPr>
          <w:p w14:paraId="581F7432">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10</w:t>
            </w:r>
          </w:p>
        </w:tc>
        <w:tc>
          <w:tcPr>
            <w:tcW w:w="1285" w:type="dxa"/>
            <w:vAlign w:val="center"/>
          </w:tcPr>
          <w:p w14:paraId="49B98B23">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11.6</w:t>
            </w:r>
          </w:p>
        </w:tc>
      </w:tr>
      <w:tr w14:paraId="6DE1E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36523493">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烘</w:t>
            </w:r>
            <w:r>
              <w:rPr>
                <w:rFonts w:hint="eastAsia" w:ascii="宋体" w:hAnsi="宋体" w:eastAsia="宋体" w:cs="Times New Roman"/>
                <w:bCs/>
                <w:kern w:val="0"/>
                <w:sz w:val="18"/>
                <w:szCs w:val="18"/>
              </w:rPr>
              <w:t>前</w:t>
            </w:r>
            <w:r>
              <w:rPr>
                <w:rFonts w:ascii="宋体" w:hAnsi="宋体" w:eastAsia="宋体" w:cs="Times New Roman"/>
                <w:bCs/>
                <w:kern w:val="0"/>
                <w:sz w:val="18"/>
                <w:szCs w:val="18"/>
              </w:rPr>
              <w:t>暂存系统</w:t>
            </w:r>
          </w:p>
        </w:tc>
        <w:tc>
          <w:tcPr>
            <w:tcW w:w="1285" w:type="dxa"/>
            <w:vAlign w:val="center"/>
          </w:tcPr>
          <w:p w14:paraId="0AB7B8A8">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14.2</w:t>
            </w:r>
          </w:p>
        </w:tc>
        <w:tc>
          <w:tcPr>
            <w:tcW w:w="1287" w:type="dxa"/>
            <w:vAlign w:val="center"/>
          </w:tcPr>
          <w:p w14:paraId="4533C2EC">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17</w:t>
            </w:r>
          </w:p>
        </w:tc>
        <w:tc>
          <w:tcPr>
            <w:tcW w:w="1285" w:type="dxa"/>
            <w:vAlign w:val="center"/>
          </w:tcPr>
          <w:p w14:paraId="6DC9B2EB">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18.1</w:t>
            </w:r>
          </w:p>
        </w:tc>
      </w:tr>
      <w:tr w14:paraId="2FC0E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95" w:type="dxa"/>
            <w:vMerge w:val="restart"/>
            <w:vAlign w:val="center"/>
          </w:tcPr>
          <w:p w14:paraId="0DEAF254">
            <w:pPr>
              <w:adjustRightInd/>
              <w:snapToGrid/>
              <w:jc w:val="center"/>
              <w:rPr>
                <w:rFonts w:ascii="宋体" w:hAnsi="宋体" w:eastAsia="宋体" w:cs="Times New Roman"/>
                <w:bCs/>
                <w:kern w:val="0"/>
                <w:sz w:val="18"/>
                <w:szCs w:val="18"/>
              </w:rPr>
            </w:pPr>
            <w:r>
              <w:rPr>
                <w:rFonts w:hint="eastAsia" w:ascii="宋体" w:hAnsi="宋体" w:eastAsia="宋体" w:cs="Times New Roman"/>
                <w:bCs/>
                <w:kern w:val="0"/>
                <w:sz w:val="18"/>
                <w:szCs w:val="18"/>
              </w:rPr>
              <w:t>干燥</w:t>
            </w:r>
          </w:p>
          <w:p w14:paraId="095F2F33">
            <w:pPr>
              <w:adjustRightInd/>
              <w:snapToGrid/>
              <w:jc w:val="center"/>
              <w:rPr>
                <w:rFonts w:ascii="宋体" w:hAnsi="宋体" w:eastAsia="宋体" w:cs="Times New Roman"/>
                <w:b/>
                <w:bCs/>
                <w:kern w:val="0"/>
                <w:sz w:val="18"/>
                <w:szCs w:val="18"/>
              </w:rPr>
            </w:pPr>
            <w:r>
              <w:rPr>
                <w:rFonts w:ascii="宋体" w:hAnsi="宋体" w:eastAsia="宋体" w:cs="Times New Roman"/>
                <w:bCs/>
                <w:kern w:val="0"/>
                <w:sz w:val="18"/>
                <w:szCs w:val="18"/>
              </w:rPr>
              <w:t>系统</w:t>
            </w:r>
          </w:p>
        </w:tc>
        <w:tc>
          <w:tcPr>
            <w:tcW w:w="1670" w:type="dxa"/>
            <w:vAlign w:val="center"/>
          </w:tcPr>
          <w:p w14:paraId="23A27139">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生物质颗粒型</w:t>
            </w:r>
          </w:p>
        </w:tc>
        <w:tc>
          <w:tcPr>
            <w:tcW w:w="1285" w:type="dxa"/>
            <w:vAlign w:val="center"/>
          </w:tcPr>
          <w:p w14:paraId="29DE6C4E">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51.5</w:t>
            </w:r>
          </w:p>
        </w:tc>
        <w:tc>
          <w:tcPr>
            <w:tcW w:w="1287" w:type="dxa"/>
            <w:vAlign w:val="center"/>
          </w:tcPr>
          <w:p w14:paraId="54EDA295">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73.4</w:t>
            </w:r>
          </w:p>
        </w:tc>
        <w:tc>
          <w:tcPr>
            <w:tcW w:w="1285" w:type="dxa"/>
            <w:vAlign w:val="center"/>
          </w:tcPr>
          <w:p w14:paraId="3B831B73">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99.5</w:t>
            </w:r>
          </w:p>
        </w:tc>
      </w:tr>
      <w:tr w14:paraId="1B10F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95" w:type="dxa"/>
            <w:vMerge w:val="continue"/>
            <w:vAlign w:val="center"/>
          </w:tcPr>
          <w:p w14:paraId="1623722B">
            <w:pPr>
              <w:adjustRightInd/>
              <w:snapToGrid/>
              <w:jc w:val="center"/>
              <w:rPr>
                <w:rFonts w:ascii="宋体" w:hAnsi="宋体" w:eastAsia="宋体" w:cs="Times New Roman"/>
                <w:bCs/>
                <w:kern w:val="0"/>
                <w:sz w:val="18"/>
                <w:szCs w:val="18"/>
              </w:rPr>
            </w:pPr>
          </w:p>
        </w:tc>
        <w:tc>
          <w:tcPr>
            <w:tcW w:w="1670" w:type="dxa"/>
            <w:vAlign w:val="center"/>
          </w:tcPr>
          <w:p w14:paraId="68DF9829">
            <w:pPr>
              <w:adjustRightInd/>
              <w:snapToGrid/>
              <w:rPr>
                <w:rFonts w:ascii="宋体" w:hAnsi="宋体" w:eastAsia="宋体" w:cs="Times New Roman"/>
                <w:bCs/>
                <w:kern w:val="0"/>
                <w:sz w:val="18"/>
                <w:szCs w:val="18"/>
              </w:rPr>
            </w:pPr>
            <w:r>
              <w:rPr>
                <w:rFonts w:hint="eastAsia" w:ascii="宋体" w:hAnsi="宋体" w:eastAsia="宋体" w:cs="Times New Roman"/>
                <w:bCs/>
                <w:kern w:val="0"/>
                <w:sz w:val="18"/>
                <w:szCs w:val="18"/>
              </w:rPr>
              <w:t>天然气型</w:t>
            </w:r>
          </w:p>
        </w:tc>
        <w:tc>
          <w:tcPr>
            <w:tcW w:w="1285" w:type="dxa"/>
            <w:vAlign w:val="center"/>
          </w:tcPr>
          <w:p w14:paraId="64DD541B">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48.5</w:t>
            </w:r>
          </w:p>
        </w:tc>
        <w:tc>
          <w:tcPr>
            <w:tcW w:w="1287" w:type="dxa"/>
            <w:vAlign w:val="center"/>
          </w:tcPr>
          <w:p w14:paraId="19F06947">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70.9</w:t>
            </w:r>
          </w:p>
        </w:tc>
        <w:tc>
          <w:tcPr>
            <w:tcW w:w="1285" w:type="dxa"/>
            <w:vAlign w:val="center"/>
          </w:tcPr>
          <w:p w14:paraId="370377A0">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93.5</w:t>
            </w:r>
          </w:p>
        </w:tc>
      </w:tr>
      <w:tr w14:paraId="79846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75BD6AD3">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烘后暂存系统</w:t>
            </w:r>
          </w:p>
        </w:tc>
        <w:tc>
          <w:tcPr>
            <w:tcW w:w="1285" w:type="dxa"/>
            <w:vAlign w:val="center"/>
          </w:tcPr>
          <w:p w14:paraId="7EB8245F">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14.2</w:t>
            </w:r>
          </w:p>
        </w:tc>
        <w:tc>
          <w:tcPr>
            <w:tcW w:w="1287" w:type="dxa"/>
            <w:vAlign w:val="center"/>
          </w:tcPr>
          <w:p w14:paraId="79585D4C">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20</w:t>
            </w:r>
          </w:p>
        </w:tc>
        <w:tc>
          <w:tcPr>
            <w:tcW w:w="1285" w:type="dxa"/>
            <w:vAlign w:val="center"/>
          </w:tcPr>
          <w:p w14:paraId="4E003880">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18.1</w:t>
            </w:r>
          </w:p>
        </w:tc>
      </w:tr>
      <w:tr w14:paraId="45F46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6728B300">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电气控制系统</w:t>
            </w:r>
          </w:p>
        </w:tc>
        <w:tc>
          <w:tcPr>
            <w:tcW w:w="1285" w:type="dxa"/>
            <w:vAlign w:val="center"/>
          </w:tcPr>
          <w:p w14:paraId="1F67E556">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1.9</w:t>
            </w:r>
          </w:p>
        </w:tc>
        <w:tc>
          <w:tcPr>
            <w:tcW w:w="1287" w:type="dxa"/>
            <w:vAlign w:val="center"/>
          </w:tcPr>
          <w:p w14:paraId="6FD5E204">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2.7</w:t>
            </w:r>
          </w:p>
        </w:tc>
        <w:tc>
          <w:tcPr>
            <w:tcW w:w="1285" w:type="dxa"/>
            <w:vAlign w:val="center"/>
          </w:tcPr>
          <w:p w14:paraId="7B4CA21E">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3</w:t>
            </w:r>
          </w:p>
        </w:tc>
      </w:tr>
      <w:tr w14:paraId="0CA08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4BAEB94F">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除尘系统</w:t>
            </w:r>
          </w:p>
        </w:tc>
        <w:tc>
          <w:tcPr>
            <w:tcW w:w="1285" w:type="dxa"/>
            <w:vAlign w:val="center"/>
          </w:tcPr>
          <w:p w14:paraId="0907F833">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14.7</w:t>
            </w:r>
          </w:p>
        </w:tc>
        <w:tc>
          <w:tcPr>
            <w:tcW w:w="1287" w:type="dxa"/>
            <w:vAlign w:val="center"/>
          </w:tcPr>
          <w:p w14:paraId="11C9709B">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22.1</w:t>
            </w:r>
          </w:p>
        </w:tc>
        <w:tc>
          <w:tcPr>
            <w:tcW w:w="1285" w:type="dxa"/>
            <w:vAlign w:val="center"/>
          </w:tcPr>
          <w:p w14:paraId="77F1A6FF">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29.4</w:t>
            </w:r>
          </w:p>
        </w:tc>
      </w:tr>
      <w:tr w14:paraId="01A7C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2365" w:type="dxa"/>
            <w:gridSpan w:val="2"/>
            <w:vAlign w:val="center"/>
          </w:tcPr>
          <w:p w14:paraId="05D2B552">
            <w:pPr>
              <w:adjustRightInd/>
              <w:snapToGrid/>
              <w:rPr>
                <w:rFonts w:ascii="宋体" w:hAnsi="宋体" w:eastAsia="宋体" w:cs="Times New Roman"/>
                <w:bCs/>
                <w:kern w:val="0"/>
                <w:sz w:val="18"/>
                <w:szCs w:val="18"/>
              </w:rPr>
            </w:pPr>
            <w:r>
              <w:rPr>
                <w:rFonts w:ascii="宋体" w:hAnsi="宋体" w:eastAsia="宋体" w:cs="Times New Roman"/>
                <w:bCs/>
                <w:kern w:val="0"/>
                <w:sz w:val="18"/>
                <w:szCs w:val="18"/>
              </w:rPr>
              <w:t>附属设施</w:t>
            </w:r>
          </w:p>
        </w:tc>
        <w:tc>
          <w:tcPr>
            <w:tcW w:w="1285" w:type="dxa"/>
            <w:vAlign w:val="center"/>
          </w:tcPr>
          <w:p w14:paraId="7F82C155">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20.9</w:t>
            </w:r>
          </w:p>
        </w:tc>
        <w:tc>
          <w:tcPr>
            <w:tcW w:w="1287" w:type="dxa"/>
            <w:vAlign w:val="center"/>
          </w:tcPr>
          <w:p w14:paraId="563FE312">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27.5</w:t>
            </w:r>
          </w:p>
        </w:tc>
        <w:tc>
          <w:tcPr>
            <w:tcW w:w="1285" w:type="dxa"/>
            <w:vAlign w:val="center"/>
          </w:tcPr>
          <w:p w14:paraId="6BF719DB">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33</w:t>
            </w:r>
          </w:p>
        </w:tc>
      </w:tr>
      <w:tr w14:paraId="5E91E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95" w:type="dxa"/>
            <w:vMerge w:val="restart"/>
            <w:vAlign w:val="center"/>
          </w:tcPr>
          <w:p w14:paraId="1D27E863">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投资</w:t>
            </w:r>
          </w:p>
          <w:p w14:paraId="1F0AD112">
            <w:pPr>
              <w:adjustRightInd/>
              <w:snapToGrid/>
              <w:jc w:val="center"/>
              <w:rPr>
                <w:rFonts w:ascii="宋体" w:hAnsi="宋体" w:eastAsia="宋体" w:cs="Times New Roman"/>
                <w:b/>
                <w:bCs/>
                <w:kern w:val="0"/>
                <w:sz w:val="18"/>
                <w:szCs w:val="18"/>
              </w:rPr>
            </w:pPr>
            <w:r>
              <w:rPr>
                <w:rFonts w:hint="eastAsia" w:ascii="宋体" w:hAnsi="宋体" w:eastAsia="宋体" w:cs="Times New Roman"/>
                <w:b/>
                <w:bCs/>
                <w:kern w:val="0"/>
                <w:sz w:val="18"/>
                <w:szCs w:val="18"/>
              </w:rPr>
              <w:t>合计</w:t>
            </w:r>
          </w:p>
        </w:tc>
        <w:tc>
          <w:tcPr>
            <w:tcW w:w="1670" w:type="dxa"/>
            <w:vAlign w:val="center"/>
          </w:tcPr>
          <w:p w14:paraId="7D0359DE">
            <w:pPr>
              <w:autoSpaceDE w:val="0"/>
              <w:autoSpaceDN w:val="0"/>
              <w:snapToGrid/>
              <w:rPr>
                <w:rFonts w:ascii="宋体" w:hAnsi="宋体" w:eastAsia="宋体" w:cs="Times New Roman"/>
                <w:b/>
                <w:kern w:val="0"/>
                <w:szCs w:val="21"/>
              </w:rPr>
            </w:pPr>
            <w:r>
              <w:rPr>
                <w:rFonts w:hint="eastAsia" w:ascii="宋体" w:hAnsi="宋体" w:eastAsia="宋体" w:cs="Times New Roman"/>
                <w:b/>
                <w:kern w:val="0"/>
                <w:sz w:val="18"/>
                <w:szCs w:val="18"/>
              </w:rPr>
              <w:t>生物质颗粒型</w:t>
            </w:r>
          </w:p>
        </w:tc>
        <w:tc>
          <w:tcPr>
            <w:tcW w:w="1285" w:type="dxa"/>
            <w:vAlign w:val="center"/>
          </w:tcPr>
          <w:p w14:paraId="049B964C">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127.4</w:t>
            </w:r>
          </w:p>
        </w:tc>
        <w:tc>
          <w:tcPr>
            <w:tcW w:w="1287" w:type="dxa"/>
            <w:vAlign w:val="center"/>
          </w:tcPr>
          <w:p w14:paraId="5FE1880C">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169.7</w:t>
            </w:r>
          </w:p>
        </w:tc>
        <w:tc>
          <w:tcPr>
            <w:tcW w:w="1285" w:type="dxa"/>
            <w:vAlign w:val="center"/>
          </w:tcPr>
          <w:p w14:paraId="6A2D152A">
            <w:pPr>
              <w:autoSpaceDE w:val="0"/>
              <w:autoSpaceDN w:val="0"/>
              <w:snapToGrid/>
              <w:jc w:val="center"/>
              <w:rPr>
                <w:rFonts w:ascii="Times New Roman" w:hAnsi="Times New Roman" w:eastAsia="黑体" w:cs="Times New Roman"/>
                <w:bCs/>
                <w:kern w:val="0"/>
                <w:szCs w:val="21"/>
              </w:rPr>
            </w:pPr>
            <w:r>
              <w:rPr>
                <w:rFonts w:hint="eastAsia" w:ascii="Times New Roman" w:hAnsi="Times New Roman" w:eastAsia="黑体" w:cs="Times New Roman"/>
                <w:bCs/>
                <w:kern w:val="0"/>
                <w:szCs w:val="21"/>
              </w:rPr>
              <w:t>212.7</w:t>
            </w:r>
          </w:p>
        </w:tc>
      </w:tr>
      <w:tr w14:paraId="0035F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97" w:hRule="atLeast"/>
          <w:jc w:val="center"/>
        </w:trPr>
        <w:tc>
          <w:tcPr>
            <w:tcW w:w="695" w:type="dxa"/>
            <w:vMerge w:val="continue"/>
            <w:vAlign w:val="center"/>
          </w:tcPr>
          <w:p w14:paraId="1D51D1C0">
            <w:pPr>
              <w:adjustRightInd/>
              <w:snapToGrid/>
              <w:jc w:val="center"/>
              <w:rPr>
                <w:rFonts w:ascii="宋体" w:hAnsi="宋体" w:eastAsia="宋体" w:cs="Times New Roman"/>
                <w:b/>
                <w:bCs/>
                <w:kern w:val="0"/>
                <w:sz w:val="18"/>
                <w:szCs w:val="18"/>
              </w:rPr>
            </w:pPr>
          </w:p>
        </w:tc>
        <w:tc>
          <w:tcPr>
            <w:tcW w:w="1670" w:type="dxa"/>
            <w:vAlign w:val="center"/>
          </w:tcPr>
          <w:p w14:paraId="66E87D74">
            <w:pPr>
              <w:autoSpaceDE w:val="0"/>
              <w:autoSpaceDN w:val="0"/>
              <w:snapToGrid/>
              <w:rPr>
                <w:rFonts w:ascii="宋体" w:hAnsi="宋体" w:eastAsia="宋体" w:cs="Times New Roman"/>
                <w:b/>
                <w:kern w:val="0"/>
                <w:sz w:val="18"/>
                <w:szCs w:val="18"/>
              </w:rPr>
            </w:pPr>
            <w:r>
              <w:rPr>
                <w:rFonts w:hint="eastAsia" w:ascii="宋体" w:hAnsi="宋体" w:eastAsia="宋体" w:cs="Times New Roman"/>
                <w:b/>
                <w:kern w:val="0"/>
                <w:sz w:val="18"/>
                <w:szCs w:val="18"/>
              </w:rPr>
              <w:t>天然气型</w:t>
            </w:r>
          </w:p>
        </w:tc>
        <w:tc>
          <w:tcPr>
            <w:tcW w:w="1285" w:type="dxa"/>
            <w:vAlign w:val="center"/>
          </w:tcPr>
          <w:p w14:paraId="0021A8A8">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124.4</w:t>
            </w:r>
          </w:p>
        </w:tc>
        <w:tc>
          <w:tcPr>
            <w:tcW w:w="1287" w:type="dxa"/>
            <w:vAlign w:val="center"/>
          </w:tcPr>
          <w:p w14:paraId="264FDC85">
            <w:pPr>
              <w:autoSpaceDE w:val="0"/>
              <w:autoSpaceDN w:val="0"/>
              <w:snapToGrid/>
              <w:jc w:val="center"/>
              <w:rPr>
                <w:rFonts w:ascii="Times New Roman" w:hAnsi="Times New Roman" w:eastAsia="黑体" w:cs="Times New Roman"/>
                <w:bCs/>
                <w:kern w:val="0"/>
                <w:szCs w:val="21"/>
              </w:rPr>
            </w:pPr>
            <w:r>
              <w:rPr>
                <w:rFonts w:hint="eastAsia" w:ascii="Times New Roman" w:hAnsi="Times New Roman" w:eastAsia="黑体" w:cs="Times New Roman"/>
                <w:kern w:val="0"/>
                <w:szCs w:val="21"/>
              </w:rPr>
              <w:t>167.2</w:t>
            </w:r>
          </w:p>
        </w:tc>
        <w:tc>
          <w:tcPr>
            <w:tcW w:w="1285" w:type="dxa"/>
            <w:vAlign w:val="center"/>
          </w:tcPr>
          <w:p w14:paraId="60CBA997">
            <w:pPr>
              <w:autoSpaceDE w:val="0"/>
              <w:autoSpaceDN w:val="0"/>
              <w:snapToGrid/>
              <w:jc w:val="center"/>
              <w:rPr>
                <w:rFonts w:ascii="Times New Roman" w:hAnsi="Times New Roman" w:eastAsia="黑体" w:cs="Times New Roman"/>
                <w:bCs/>
                <w:kern w:val="0"/>
                <w:szCs w:val="21"/>
              </w:rPr>
            </w:pPr>
            <w:r>
              <w:rPr>
                <w:rFonts w:hint="eastAsia" w:ascii="Times New Roman" w:hAnsi="Times New Roman" w:eastAsia="黑体" w:cs="Times New Roman"/>
                <w:bCs/>
                <w:kern w:val="0"/>
                <w:szCs w:val="21"/>
              </w:rPr>
              <w:t>206.7</w:t>
            </w:r>
          </w:p>
        </w:tc>
      </w:tr>
    </w:tbl>
    <w:p w14:paraId="30FE1CDE">
      <w:pPr>
        <w:adjustRightInd/>
        <w:snapToGrid/>
        <w:ind w:firstLine="904" w:firstLineChars="500"/>
        <w:rPr>
          <w:rFonts w:ascii="Times New Roman" w:hAnsi="Times New Roman" w:eastAsia="仿宋" w:cs="Times New Roman"/>
          <w:b/>
          <w:kern w:val="0"/>
          <w:sz w:val="18"/>
          <w:szCs w:val="18"/>
        </w:rPr>
      </w:pPr>
      <w:r>
        <w:rPr>
          <w:rFonts w:hint="eastAsia" w:ascii="Times New Roman" w:hAnsi="Times New Roman" w:eastAsia="仿宋" w:cs="Times New Roman"/>
          <w:b/>
          <w:kern w:val="0"/>
          <w:sz w:val="18"/>
          <w:szCs w:val="18"/>
        </w:rPr>
        <w:t>注：稻谷烘干成套设施装备投资以2</w:t>
      </w:r>
      <w:r>
        <w:rPr>
          <w:rFonts w:ascii="Times New Roman" w:hAnsi="Times New Roman" w:eastAsia="仿宋" w:cs="Times New Roman"/>
          <w:b/>
          <w:kern w:val="0"/>
          <w:sz w:val="18"/>
          <w:szCs w:val="18"/>
        </w:rPr>
        <w:t>02</w:t>
      </w:r>
      <w:r>
        <w:rPr>
          <w:rFonts w:hint="eastAsia" w:ascii="Times New Roman" w:hAnsi="Times New Roman" w:eastAsia="仿宋" w:cs="Times New Roman"/>
          <w:b/>
          <w:kern w:val="0"/>
          <w:sz w:val="18"/>
          <w:szCs w:val="18"/>
        </w:rPr>
        <w:t>4年市场价格估算。</w:t>
      </w:r>
    </w:p>
    <w:bookmarkEnd w:id="137"/>
    <w:bookmarkEnd w:id="138"/>
    <w:p w14:paraId="1FA63ECD">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142" w:name="_Toc110600919"/>
      <w:r>
        <w:rPr>
          <w:rFonts w:hint="eastAsia" w:ascii="Times New Roman" w:hAnsi="Times New Roman" w:eastAsia="黑体" w:cs="Times New Roman"/>
          <w:kern w:val="0"/>
          <w:szCs w:val="21"/>
        </w:rPr>
        <w:t>不同规模粮食烘干成套设施装备配置及投资估算</w:t>
      </w:r>
    </w:p>
    <w:p w14:paraId="47C411A5">
      <w:pPr>
        <w:widowControl/>
        <w:adjustRightInd/>
        <w:snapToGrid/>
        <w:spacing w:before="156" w:beforeLines="50" w:after="156" w:afterLines="50"/>
        <w:jc w:val="left"/>
        <w:outlineLvl w:val="2"/>
        <w:rPr>
          <w:rFonts w:ascii="Times New Roman" w:hAnsi="Times New Roman" w:eastAsia="宋体" w:cs="Times New Roman"/>
          <w:kern w:val="0"/>
          <w:szCs w:val="24"/>
        </w:rPr>
      </w:pPr>
      <w:bookmarkStart w:id="143" w:name="_Hlk172818121"/>
      <w:r>
        <w:rPr>
          <w:rFonts w:ascii="Times New Roman" w:hAnsi="Times New Roman" w:eastAsia="宋体" w:cs="Times New Roman"/>
          <w:kern w:val="0"/>
          <w:szCs w:val="24"/>
        </w:rPr>
        <w:t>6.2.1</w:t>
      </w:r>
      <w:r>
        <w:rPr>
          <w:rFonts w:hint="eastAsia" w:ascii="Times New Roman" w:hAnsi="Times New Roman" w:eastAsia="宋体" w:cs="Times New Roman"/>
          <w:kern w:val="0"/>
          <w:szCs w:val="24"/>
        </w:rPr>
        <w:t xml:space="preserve"> 玉米烘干成套设施装备配置及投资估算</w:t>
      </w:r>
    </w:p>
    <w:p w14:paraId="47E5B23F">
      <w:pPr>
        <w:widowControl/>
        <w:adjustRightInd/>
        <w:snapToGrid/>
        <w:spacing w:before="156" w:beforeLines="50" w:after="156" w:afterLines="50"/>
        <w:jc w:val="left"/>
        <w:outlineLvl w:val="2"/>
        <w:rPr>
          <w:rFonts w:ascii="Times New Roman" w:hAnsi="Times New Roman" w:eastAsia="宋体" w:cs="Times New Roman"/>
          <w:kern w:val="0"/>
          <w:szCs w:val="24"/>
        </w:rPr>
      </w:pPr>
      <w:bookmarkStart w:id="144" w:name="_Hlk172818041"/>
      <w:r>
        <w:rPr>
          <w:rFonts w:hint="eastAsia" w:ascii="Times New Roman" w:hAnsi="Times New Roman" w:eastAsia="宋体" w:cs="Times New Roman"/>
          <w:kern w:val="0"/>
          <w:szCs w:val="24"/>
        </w:rPr>
        <w:t xml:space="preserve">6.2.1.1 </w:t>
      </w:r>
      <w:bookmarkStart w:id="145" w:name="_Hlk175563408"/>
      <w:r>
        <w:rPr>
          <w:rFonts w:hint="eastAsia" w:ascii="Times New Roman" w:hAnsi="Times New Roman" w:eastAsia="宋体" w:cs="Times New Roman"/>
          <w:kern w:val="0"/>
          <w:szCs w:val="24"/>
        </w:rPr>
        <w:t>Ⅰ 型</w:t>
      </w:r>
      <w:bookmarkStart w:id="146" w:name="_Hlk172817979"/>
      <w:r>
        <w:rPr>
          <w:rFonts w:hint="eastAsia" w:ascii="Times New Roman" w:hAnsi="Times New Roman" w:eastAsia="宋体" w:cs="Times New Roman"/>
          <w:kern w:val="0"/>
          <w:szCs w:val="24"/>
        </w:rPr>
        <w:t>玉米烘干成套设施装备配置及投资估算</w:t>
      </w:r>
      <w:bookmarkEnd w:id="145"/>
      <w:bookmarkEnd w:id="146"/>
      <w:r>
        <w:rPr>
          <w:rFonts w:hint="eastAsia" w:ascii="Times New Roman" w:hAnsi="Times New Roman" w:eastAsia="宋体" w:cs="Times New Roman"/>
          <w:kern w:val="0"/>
          <w:szCs w:val="24"/>
        </w:rPr>
        <w:t>见附录B表B.1。</w:t>
      </w:r>
    </w:p>
    <w:p w14:paraId="51F3E36B">
      <w:pPr>
        <w:widowControl/>
        <w:adjustRightInd/>
        <w:snapToGrid/>
        <w:spacing w:before="156" w:beforeLines="50" w:after="156" w:afterLines="50"/>
        <w:jc w:val="left"/>
        <w:outlineLvl w:val="2"/>
        <w:rPr>
          <w:rFonts w:ascii="Times New Roman" w:hAnsi="Times New Roman" w:eastAsia="宋体" w:cs="Times New Roman"/>
          <w:kern w:val="0"/>
          <w:szCs w:val="24"/>
        </w:rPr>
      </w:pPr>
      <w:r>
        <w:rPr>
          <w:rFonts w:ascii="Times New Roman" w:hAnsi="Times New Roman" w:eastAsia="宋体" w:cs="Times New Roman"/>
          <w:kern w:val="0"/>
          <w:szCs w:val="24"/>
        </w:rPr>
        <w:t>6.2.</w:t>
      </w:r>
      <w:r>
        <w:rPr>
          <w:rFonts w:hint="eastAsia" w:ascii="Times New Roman" w:hAnsi="Times New Roman" w:eastAsia="宋体" w:cs="Times New Roman"/>
          <w:kern w:val="0"/>
          <w:szCs w:val="24"/>
        </w:rPr>
        <w:t>1.</w:t>
      </w:r>
      <w:r>
        <w:rPr>
          <w:rFonts w:ascii="Times New Roman" w:hAnsi="Times New Roman" w:eastAsia="宋体" w:cs="Times New Roman"/>
          <w:kern w:val="0"/>
          <w:szCs w:val="24"/>
        </w:rPr>
        <w:t>2</w:t>
      </w:r>
      <w:r>
        <w:rPr>
          <w:rFonts w:hint="eastAsia" w:ascii="Times New Roman" w:hAnsi="Times New Roman" w:eastAsia="宋体" w:cs="Times New Roman"/>
          <w:kern w:val="0"/>
          <w:szCs w:val="24"/>
        </w:rPr>
        <w:t xml:space="preserve"> Ⅱ 型玉米烘干成套设施装备配置及投资估算见附录B表B.</w:t>
      </w:r>
      <w:r>
        <w:rPr>
          <w:rFonts w:ascii="Times New Roman" w:hAnsi="Times New Roman" w:eastAsia="宋体" w:cs="Times New Roman"/>
          <w:kern w:val="0"/>
          <w:szCs w:val="24"/>
        </w:rPr>
        <w:t>2</w:t>
      </w:r>
      <w:r>
        <w:rPr>
          <w:rFonts w:hint="eastAsia" w:ascii="Times New Roman" w:hAnsi="Times New Roman" w:eastAsia="宋体" w:cs="Times New Roman"/>
          <w:kern w:val="0"/>
          <w:szCs w:val="24"/>
        </w:rPr>
        <w:t>。</w:t>
      </w:r>
    </w:p>
    <w:p w14:paraId="1468531F">
      <w:pPr>
        <w:widowControl/>
        <w:adjustRightInd/>
        <w:snapToGrid/>
        <w:spacing w:before="156" w:beforeLines="50" w:after="156" w:afterLines="50"/>
        <w:jc w:val="left"/>
        <w:outlineLvl w:val="2"/>
        <w:rPr>
          <w:rFonts w:ascii="Times New Roman" w:hAnsi="Times New Roman" w:eastAsia="宋体" w:cs="Times New Roman"/>
          <w:kern w:val="0"/>
          <w:szCs w:val="24"/>
        </w:rPr>
      </w:pPr>
      <w:r>
        <w:rPr>
          <w:rFonts w:ascii="Times New Roman" w:hAnsi="Times New Roman" w:eastAsia="宋体" w:cs="Times New Roman"/>
          <w:kern w:val="0"/>
          <w:szCs w:val="24"/>
        </w:rPr>
        <w:t>6.2.</w:t>
      </w:r>
      <w:r>
        <w:rPr>
          <w:rFonts w:hint="eastAsia" w:ascii="Times New Roman" w:hAnsi="Times New Roman" w:eastAsia="宋体" w:cs="Times New Roman"/>
          <w:kern w:val="0"/>
          <w:szCs w:val="24"/>
        </w:rPr>
        <w:t>1.</w:t>
      </w:r>
      <w:r>
        <w:rPr>
          <w:rFonts w:ascii="Times New Roman" w:hAnsi="Times New Roman" w:eastAsia="宋体" w:cs="Times New Roman"/>
          <w:kern w:val="0"/>
          <w:szCs w:val="24"/>
        </w:rPr>
        <w:t>3</w:t>
      </w:r>
      <w:r>
        <w:rPr>
          <w:rFonts w:hint="eastAsia" w:ascii="Times New Roman" w:hAnsi="Times New Roman" w:eastAsia="宋体" w:cs="Times New Roman"/>
          <w:kern w:val="0"/>
          <w:szCs w:val="24"/>
        </w:rPr>
        <w:t xml:space="preserve"> Ⅲ 型玉米烘干成套设施装备配置及投资估算见附录B表B.</w:t>
      </w:r>
      <w:r>
        <w:rPr>
          <w:rFonts w:ascii="Times New Roman" w:hAnsi="Times New Roman" w:eastAsia="宋体" w:cs="Times New Roman"/>
          <w:kern w:val="0"/>
          <w:szCs w:val="24"/>
        </w:rPr>
        <w:t>3</w:t>
      </w:r>
      <w:r>
        <w:rPr>
          <w:rFonts w:hint="eastAsia" w:ascii="Times New Roman" w:hAnsi="Times New Roman" w:eastAsia="宋体" w:cs="Times New Roman"/>
          <w:kern w:val="0"/>
          <w:szCs w:val="24"/>
        </w:rPr>
        <w:t>。</w:t>
      </w:r>
    </w:p>
    <w:bookmarkEnd w:id="143"/>
    <w:bookmarkEnd w:id="144"/>
    <w:p w14:paraId="0149782D">
      <w:pPr>
        <w:widowControl/>
        <w:adjustRightInd/>
        <w:snapToGrid/>
        <w:spacing w:before="156" w:beforeLines="50" w:after="156" w:afterLines="50"/>
        <w:jc w:val="left"/>
        <w:outlineLvl w:val="2"/>
        <w:rPr>
          <w:rFonts w:ascii="Times New Roman" w:hAnsi="Times New Roman" w:eastAsia="宋体" w:cs="Times New Roman"/>
          <w:kern w:val="0"/>
          <w:szCs w:val="24"/>
        </w:rPr>
      </w:pPr>
      <w:r>
        <w:rPr>
          <w:rFonts w:ascii="Times New Roman" w:hAnsi="Times New Roman" w:eastAsia="宋体" w:cs="Times New Roman"/>
          <w:kern w:val="0"/>
          <w:szCs w:val="24"/>
        </w:rPr>
        <w:t>6.2.</w:t>
      </w:r>
      <w:r>
        <w:rPr>
          <w:rFonts w:hint="eastAsia" w:ascii="Times New Roman" w:hAnsi="Times New Roman" w:eastAsia="宋体" w:cs="Times New Roman"/>
          <w:kern w:val="0"/>
          <w:szCs w:val="24"/>
        </w:rPr>
        <w:t>2 稻谷烘干成套设施装备配置及投资估算</w:t>
      </w:r>
    </w:p>
    <w:p w14:paraId="7A93F464">
      <w:pPr>
        <w:widowControl/>
        <w:adjustRightInd/>
        <w:snapToGrid/>
        <w:spacing w:before="156" w:beforeLines="50" w:after="156" w:afterLines="50"/>
        <w:jc w:val="left"/>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6.2.2.1 Ⅰ 型稻谷烘干成套设施装备配置及投资估算见附录B表B.4。</w:t>
      </w:r>
    </w:p>
    <w:p w14:paraId="19139A51">
      <w:pPr>
        <w:widowControl/>
        <w:adjustRightInd/>
        <w:snapToGrid/>
        <w:spacing w:before="156" w:beforeLines="50" w:after="156" w:afterLines="50"/>
        <w:jc w:val="left"/>
        <w:outlineLvl w:val="2"/>
        <w:rPr>
          <w:rFonts w:ascii="Times New Roman" w:hAnsi="Times New Roman" w:eastAsia="宋体" w:cs="Times New Roman"/>
          <w:kern w:val="0"/>
          <w:szCs w:val="24"/>
        </w:rPr>
      </w:pPr>
      <w:r>
        <w:rPr>
          <w:rFonts w:ascii="Times New Roman" w:hAnsi="Times New Roman" w:eastAsia="宋体" w:cs="Times New Roman"/>
          <w:kern w:val="0"/>
          <w:szCs w:val="24"/>
        </w:rPr>
        <w:t>6.2.2</w:t>
      </w:r>
      <w:r>
        <w:rPr>
          <w:rFonts w:hint="eastAsia" w:ascii="Times New Roman" w:hAnsi="Times New Roman" w:eastAsia="宋体" w:cs="Times New Roman"/>
          <w:kern w:val="0"/>
          <w:szCs w:val="24"/>
        </w:rPr>
        <w:t>.</w:t>
      </w:r>
      <w:r>
        <w:rPr>
          <w:rFonts w:ascii="Times New Roman" w:hAnsi="Times New Roman" w:eastAsia="宋体" w:cs="Times New Roman"/>
          <w:kern w:val="0"/>
          <w:szCs w:val="24"/>
        </w:rPr>
        <w:t>2</w:t>
      </w:r>
      <w:r>
        <w:rPr>
          <w:rFonts w:hint="eastAsia" w:ascii="Times New Roman" w:hAnsi="Times New Roman" w:eastAsia="宋体" w:cs="Times New Roman"/>
          <w:kern w:val="0"/>
          <w:szCs w:val="24"/>
        </w:rPr>
        <w:t xml:space="preserve"> Ⅱ 型稻谷烘干成套设施装备配置及投资估算见附录B表B.5。</w:t>
      </w:r>
    </w:p>
    <w:p w14:paraId="2013C95A">
      <w:pPr>
        <w:widowControl/>
        <w:numPr>
          <w:ilvl w:val="0"/>
          <w:numId w:val="3"/>
        </w:numPr>
        <w:adjustRightInd/>
        <w:snapToGrid/>
        <w:spacing w:before="156" w:beforeLines="50" w:after="156" w:afterLines="50" w:line="360" w:lineRule="auto"/>
        <w:jc w:val="left"/>
        <w:outlineLvl w:val="1"/>
        <w:rPr>
          <w:rFonts w:ascii="Times New Roman" w:hAnsi="Times New Roman" w:eastAsia="黑体" w:cs="Times New Roman"/>
          <w:kern w:val="0"/>
          <w:szCs w:val="20"/>
        </w:rPr>
      </w:pPr>
      <w:bookmarkStart w:id="147" w:name="_Toc118970361"/>
      <w:bookmarkStart w:id="148" w:name="_Toc177114645"/>
      <w:r>
        <w:rPr>
          <w:rFonts w:ascii="Times New Roman" w:hAnsi="Times New Roman" w:eastAsia="黑体" w:cs="Times New Roman"/>
          <w:kern w:val="0"/>
          <w:szCs w:val="20"/>
        </w:rPr>
        <w:t>安全与环保</w:t>
      </w:r>
      <w:bookmarkEnd w:id="147"/>
      <w:bookmarkEnd w:id="148"/>
    </w:p>
    <w:p w14:paraId="322056D1">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r>
        <w:rPr>
          <w:rFonts w:ascii="Times New Roman" w:hAnsi="Times New Roman" w:eastAsia="黑体" w:cs="Times New Roman"/>
          <w:kern w:val="0"/>
          <w:szCs w:val="21"/>
        </w:rPr>
        <w:t>安全性要求</w:t>
      </w:r>
    </w:p>
    <w:p w14:paraId="1DAF5097">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7.1.1 粮食烘干成套设施装备所选设备应符合GB 10395.1的规定。</w:t>
      </w:r>
    </w:p>
    <w:p w14:paraId="69B38154">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7.1.2 电气控制应满足设计值和安全规范的要求，电气控制柜应采取防尘措施或放置于独立的控制室。</w:t>
      </w:r>
    </w:p>
    <w:p w14:paraId="26755081">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7.1.3 电器元件质量、型号、规格必须符合国家CCC标准要求。</w:t>
      </w:r>
    </w:p>
    <w:p w14:paraId="7D9E284C">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7.1.4 </w:t>
      </w:r>
      <w:r>
        <w:rPr>
          <w:rFonts w:hint="eastAsia" w:ascii="Times New Roman" w:hAnsi="Times New Roman" w:eastAsia="宋体" w:cs="Times New Roman"/>
          <w:kern w:val="0"/>
          <w:szCs w:val="24"/>
        </w:rPr>
        <w:t>干燥机控制系统应设置过载和漏电保护装置。</w:t>
      </w:r>
    </w:p>
    <w:p w14:paraId="377CD7BB">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7.1.5 </w:t>
      </w:r>
      <w:r>
        <w:rPr>
          <w:rFonts w:hint="eastAsia" w:ascii="Times New Roman" w:hAnsi="Times New Roman" w:eastAsia="宋体" w:cs="Times New Roman"/>
          <w:kern w:val="0"/>
          <w:szCs w:val="24"/>
        </w:rPr>
        <w:t>粮食烘干成套设施装备在电气功能设计上要具备手动、自动两种功能，且可实现转换。</w:t>
      </w:r>
    </w:p>
    <w:p w14:paraId="4B6CFEF8">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7.1.6 </w:t>
      </w:r>
      <w:r>
        <w:rPr>
          <w:rFonts w:hint="eastAsia" w:ascii="Times New Roman" w:hAnsi="Times New Roman" w:eastAsia="宋体" w:cs="Times New Roman"/>
          <w:kern w:val="0"/>
          <w:szCs w:val="24"/>
        </w:rPr>
        <w:t>应能进行设备顺序起停，并具备电器连锁功能，有故障报警、指示灯。</w:t>
      </w:r>
    </w:p>
    <w:p w14:paraId="2F7E485C">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7.1.7 </w:t>
      </w:r>
      <w:r>
        <w:rPr>
          <w:rFonts w:hint="eastAsia" w:ascii="Times New Roman" w:hAnsi="Times New Roman" w:eastAsia="宋体" w:cs="Times New Roman"/>
          <w:kern w:val="0"/>
          <w:szCs w:val="24"/>
        </w:rPr>
        <w:t>干燥机控制系统应设置温度自动控制和超温报警装置。</w:t>
      </w:r>
    </w:p>
    <w:p w14:paraId="1AAACA37">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7.1.8 生物质颗粒热风炉应安全可靠，电器绝缘电阻≥1MΩ，正压主风机口应有防护网。</w:t>
      </w:r>
    </w:p>
    <w:p w14:paraId="251C5CD3">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7.1.9 采用天燃气为燃料时，燃烧器应设置自动点火装置和熄火自动切断气路的装置及地震自动熄火装置。</w:t>
      </w:r>
    </w:p>
    <w:p w14:paraId="4C21D102">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7.1.10 天然气系统应安装气体流量表等，天然气管道系统、储气瓶组与减压装置等应由燃气公司（部门）指派专业人员安装，且通过消防安全验收。</w:t>
      </w:r>
    </w:p>
    <w:p w14:paraId="485C2912">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7.1.11 干燥机单体顶部应设置防止操作人员坠落的安全防护网或防护栅栏。</w:t>
      </w:r>
    </w:p>
    <w:p w14:paraId="12A06E3C">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7.1.12 装设的钢梯、扶手、护栏和平台等及防护装置应符合GB 4053.1和GB 4053.3的规定，护栏高度应≥1100mm，距离地面3000mm以上的爬梯应安装护栏。</w:t>
      </w:r>
    </w:p>
    <w:p w14:paraId="2FB1AD58">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7.1.13 外露运动件及风机进风口应安装防护装置，防护装置的结构、安全距离应符合GB/T 23821的规定。</w:t>
      </w:r>
    </w:p>
    <w:p w14:paraId="4E53CFA0">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7.1.14 有潜在危险的部位应固定永久性安全警示标志，安全标志应符合</w:t>
      </w:r>
      <w:bookmarkStart w:id="149" w:name="_Hlk178066536"/>
      <w:r>
        <w:rPr>
          <w:rFonts w:hint="eastAsia" w:ascii="Times New Roman" w:hAnsi="Times New Roman" w:eastAsia="宋体" w:cs="Times New Roman"/>
          <w:kern w:val="0"/>
          <w:szCs w:val="24"/>
        </w:rPr>
        <w:t>GB 10396、</w:t>
      </w:r>
      <w:r>
        <w:rPr>
          <w:rFonts w:ascii="Times New Roman" w:hAnsi="Times New Roman" w:eastAsia="宋体" w:cs="Times New Roman"/>
          <w:kern w:val="0"/>
          <w:szCs w:val="24"/>
        </w:rPr>
        <w:t>GB/T 2893.5</w:t>
      </w:r>
      <w:bookmarkEnd w:id="149"/>
      <w:r>
        <w:rPr>
          <w:rFonts w:hint="eastAsia" w:ascii="Times New Roman" w:hAnsi="Times New Roman" w:eastAsia="宋体" w:cs="Times New Roman"/>
          <w:kern w:val="0"/>
          <w:szCs w:val="24"/>
        </w:rPr>
        <w:t>的规定。</w:t>
      </w:r>
    </w:p>
    <w:p w14:paraId="005111FC">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7.1.15 粮食烘干成套设施装备应在相应位置设置消防安全标志，设置位置应符合GB 15630设置要求，消防安全标志应符合GB 13495.1的规定。</w:t>
      </w:r>
    </w:p>
    <w:p w14:paraId="412B9064">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7.1.16 烘干作业现场应配置与燃料相适应的灭火装置，应符合</w:t>
      </w:r>
      <w:r>
        <w:rPr>
          <w:rFonts w:ascii="Times New Roman" w:hAnsi="Times New Roman" w:eastAsia="宋体" w:cs="Times New Roman"/>
          <w:kern w:val="0"/>
          <w:szCs w:val="24"/>
        </w:rPr>
        <w:t>GB 50140</w:t>
      </w:r>
      <w:r>
        <w:rPr>
          <w:rFonts w:hint="eastAsia" w:ascii="Times New Roman" w:hAnsi="Times New Roman" w:eastAsia="宋体" w:cs="Times New Roman"/>
          <w:kern w:val="0"/>
          <w:szCs w:val="24"/>
        </w:rPr>
        <w:t>规定。</w:t>
      </w:r>
    </w:p>
    <w:p w14:paraId="3F4F2DBD">
      <w:pPr>
        <w:widowControl/>
        <w:adjustRightInd/>
        <w:snapToGrid/>
        <w:spacing w:before="156" w:beforeLines="50" w:after="156" w:afterLines="50"/>
        <w:outlineLvl w:val="2"/>
        <w:rPr>
          <w:rFonts w:ascii="Times New Roman" w:hAnsi="Times New Roman" w:eastAsia="宋体" w:cs="Times New Roman"/>
          <w:kern w:val="0"/>
          <w:szCs w:val="24"/>
        </w:rPr>
      </w:pPr>
      <w:bookmarkStart w:id="150" w:name="_Hlk175300200"/>
      <w:r>
        <w:rPr>
          <w:rFonts w:hint="eastAsia" w:ascii="Times New Roman" w:hAnsi="Times New Roman" w:eastAsia="宋体" w:cs="Times New Roman"/>
          <w:kern w:val="0"/>
          <w:szCs w:val="24"/>
        </w:rPr>
        <w:t xml:space="preserve">7.1.17 </w:t>
      </w:r>
      <w:bookmarkEnd w:id="150"/>
      <w:r>
        <w:rPr>
          <w:rFonts w:hint="eastAsia" w:ascii="Times New Roman" w:hAnsi="Times New Roman" w:eastAsia="宋体" w:cs="Times New Roman"/>
          <w:kern w:val="0"/>
          <w:szCs w:val="24"/>
        </w:rPr>
        <w:t>除尘室应注意防爆安全，应符合GB 17440和GB 15577规定。</w:t>
      </w:r>
    </w:p>
    <w:p w14:paraId="5B9A729E">
      <w:pPr>
        <w:widowControl/>
        <w:adjustRightInd/>
        <w:snapToGrid/>
        <w:spacing w:before="156" w:beforeLines="50" w:after="156" w:afterLines="50"/>
        <w:outlineLvl w:val="2"/>
        <w:rPr>
          <w:rFonts w:ascii="Times New Roman" w:hAnsi="Times New Roman" w:eastAsia="宋体" w:cs="Times New Roman"/>
          <w:kern w:val="0"/>
          <w:szCs w:val="24"/>
        </w:rPr>
      </w:pPr>
      <w:r>
        <w:rPr>
          <w:rFonts w:hint="eastAsia" w:ascii="Times New Roman" w:hAnsi="Times New Roman" w:eastAsia="宋体" w:cs="Times New Roman"/>
          <w:kern w:val="0"/>
          <w:szCs w:val="24"/>
        </w:rPr>
        <w:t>7.1.18 烘干成套设施装备超出周围建筑物高度时，</w:t>
      </w:r>
      <w:bookmarkStart w:id="151" w:name="_Hlk178066590"/>
      <w:r>
        <w:rPr>
          <w:rFonts w:hint="eastAsia" w:ascii="Times New Roman" w:hAnsi="Times New Roman" w:eastAsia="宋体" w:cs="Times New Roman"/>
          <w:kern w:val="0"/>
          <w:szCs w:val="24"/>
        </w:rPr>
        <w:t>应设置防雷装置，应符合</w:t>
      </w:r>
      <w:r>
        <w:rPr>
          <w:rFonts w:ascii="Times New Roman" w:hAnsi="Times New Roman" w:eastAsia="宋体" w:cs="Times New Roman"/>
          <w:kern w:val="0"/>
          <w:szCs w:val="24"/>
        </w:rPr>
        <w:t>GB 50037</w:t>
      </w:r>
      <w:r>
        <w:rPr>
          <w:rFonts w:hint="eastAsia" w:ascii="Times New Roman" w:hAnsi="Times New Roman" w:eastAsia="宋体" w:cs="Times New Roman"/>
          <w:kern w:val="0"/>
          <w:szCs w:val="24"/>
        </w:rPr>
        <w:t>规定。</w:t>
      </w:r>
      <w:bookmarkEnd w:id="151"/>
    </w:p>
    <w:p w14:paraId="4F2BF1C3">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7.1.1</w:t>
      </w:r>
      <w:r>
        <w:rPr>
          <w:rFonts w:hint="eastAsia" w:ascii="Times New Roman" w:hAnsi="Times New Roman" w:eastAsia="宋体" w:cs="Times New Roman"/>
          <w:kern w:val="0"/>
          <w:szCs w:val="24"/>
        </w:rPr>
        <w:t>9</w:t>
      </w:r>
      <w:r>
        <w:rPr>
          <w:rFonts w:ascii="Times New Roman" w:hAnsi="Times New Roman" w:eastAsia="宋体" w:cs="Times New Roman"/>
          <w:kern w:val="0"/>
          <w:szCs w:val="24"/>
        </w:rPr>
        <w:t xml:space="preserve"> </w:t>
      </w:r>
      <w:r>
        <w:rPr>
          <w:rFonts w:hint="eastAsia" w:ascii="Times New Roman" w:hAnsi="Times New Roman" w:eastAsia="宋体" w:cs="Times New Roman"/>
          <w:kern w:val="0"/>
          <w:szCs w:val="24"/>
        </w:rPr>
        <w:t>烘前暂存仓与烘后暂存仓应设置防爆口。与粉尘接触的电气设备应采用防爆装置</w:t>
      </w:r>
      <w:bookmarkStart w:id="152" w:name="_Hlk178066641"/>
      <w:r>
        <w:rPr>
          <w:rFonts w:hint="eastAsia" w:ascii="Times New Roman" w:hAnsi="Times New Roman" w:eastAsia="宋体" w:cs="Times New Roman"/>
          <w:kern w:val="0"/>
          <w:szCs w:val="24"/>
        </w:rPr>
        <w:t>，应符合AQ4229规定。</w:t>
      </w:r>
      <w:bookmarkEnd w:id="152"/>
    </w:p>
    <w:p w14:paraId="63E6A1ED">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r>
        <w:rPr>
          <w:rFonts w:ascii="Times New Roman" w:hAnsi="Times New Roman" w:eastAsia="黑体" w:cs="Times New Roman"/>
          <w:kern w:val="0"/>
          <w:szCs w:val="21"/>
        </w:rPr>
        <w:t>环保要求</w:t>
      </w:r>
    </w:p>
    <w:p w14:paraId="21DEE401">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7.2.1 </w:t>
      </w:r>
      <w:r>
        <w:rPr>
          <w:rFonts w:hint="eastAsia" w:ascii="Times New Roman" w:hAnsi="Times New Roman" w:eastAsia="宋体" w:cs="Times New Roman"/>
          <w:kern w:val="0"/>
          <w:szCs w:val="24"/>
        </w:rPr>
        <w:t>粮食烘干成套设施装备</w:t>
      </w:r>
      <w:r>
        <w:rPr>
          <w:rFonts w:ascii="Times New Roman" w:hAnsi="Times New Roman" w:eastAsia="宋体" w:cs="Times New Roman"/>
          <w:kern w:val="0"/>
          <w:szCs w:val="24"/>
        </w:rPr>
        <w:t>工作环境噪声不超过85dB（A）；风机处不超过92dB（A）。其他区域参照GB 3096</w:t>
      </w:r>
      <w:r>
        <w:rPr>
          <w:rFonts w:hint="eastAsia" w:ascii="Times New Roman" w:hAnsi="Times New Roman" w:eastAsia="宋体" w:cs="Times New Roman"/>
          <w:kern w:val="0"/>
          <w:szCs w:val="24"/>
        </w:rPr>
        <w:t>和</w:t>
      </w:r>
      <w:r>
        <w:rPr>
          <w:rFonts w:ascii="Times New Roman" w:hAnsi="Times New Roman" w:eastAsia="宋体" w:cs="Times New Roman"/>
          <w:kern w:val="0"/>
          <w:szCs w:val="24"/>
        </w:rPr>
        <w:t>GB 12348执行。</w:t>
      </w:r>
    </w:p>
    <w:p w14:paraId="7EDDCB35">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7.2.2 </w:t>
      </w:r>
      <w:r>
        <w:rPr>
          <w:rFonts w:hint="eastAsia" w:ascii="Times New Roman" w:hAnsi="Times New Roman" w:eastAsia="宋体" w:cs="Times New Roman"/>
          <w:kern w:val="0"/>
          <w:szCs w:val="24"/>
        </w:rPr>
        <w:t>粮食烘干成套设施装备</w:t>
      </w:r>
      <w:r>
        <w:rPr>
          <w:rFonts w:ascii="Times New Roman" w:hAnsi="Times New Roman" w:eastAsia="宋体" w:cs="Times New Roman"/>
          <w:kern w:val="0"/>
          <w:szCs w:val="24"/>
        </w:rPr>
        <w:t>宜配置除尘设备及管网，在卸粮坑、初清筛、</w:t>
      </w:r>
      <w:r>
        <w:rPr>
          <w:rFonts w:hint="eastAsia" w:ascii="Times New Roman" w:hAnsi="Times New Roman" w:eastAsia="宋体" w:cs="Times New Roman"/>
          <w:kern w:val="0"/>
          <w:szCs w:val="24"/>
        </w:rPr>
        <w:t>干燥机</w:t>
      </w:r>
      <w:r>
        <w:rPr>
          <w:rFonts w:ascii="Times New Roman" w:hAnsi="Times New Roman" w:eastAsia="宋体" w:cs="Times New Roman"/>
          <w:kern w:val="0"/>
          <w:szCs w:val="24"/>
        </w:rPr>
        <w:t>排粮口、输送机卸料口或</w:t>
      </w:r>
      <w:r>
        <w:rPr>
          <w:rFonts w:hint="eastAsia" w:ascii="Times New Roman" w:hAnsi="Times New Roman" w:eastAsia="宋体" w:cs="Times New Roman"/>
          <w:kern w:val="0"/>
          <w:szCs w:val="24"/>
        </w:rPr>
        <w:t>（</w:t>
      </w:r>
      <w:r>
        <w:rPr>
          <w:rFonts w:ascii="Times New Roman" w:hAnsi="Times New Roman" w:eastAsia="宋体" w:cs="Times New Roman"/>
          <w:kern w:val="0"/>
          <w:szCs w:val="24"/>
        </w:rPr>
        <w:t>卸粮坑</w:t>
      </w:r>
      <w:r>
        <w:rPr>
          <w:rFonts w:hint="eastAsia" w:ascii="Times New Roman" w:hAnsi="Times New Roman" w:eastAsia="宋体" w:cs="Times New Roman"/>
          <w:kern w:val="0"/>
          <w:szCs w:val="24"/>
        </w:rPr>
        <w:t>）</w:t>
      </w:r>
      <w:r>
        <w:rPr>
          <w:rFonts w:ascii="Times New Roman" w:hAnsi="Times New Roman" w:eastAsia="宋体" w:cs="Times New Roman"/>
          <w:kern w:val="0"/>
          <w:szCs w:val="24"/>
        </w:rPr>
        <w:t>提升机进料口等设置吸尘点，吸出的粉尘能集中收集和清理，不造成二次污染。</w:t>
      </w:r>
      <w:r>
        <w:rPr>
          <w:rFonts w:hint="eastAsia" w:ascii="Times New Roman" w:hAnsi="Times New Roman" w:eastAsia="宋体" w:cs="Times New Roman"/>
          <w:kern w:val="0"/>
          <w:szCs w:val="24"/>
        </w:rPr>
        <w:t>粮食烘干成套设施装备</w:t>
      </w:r>
      <w:r>
        <w:rPr>
          <w:rFonts w:ascii="Times New Roman" w:hAnsi="Times New Roman" w:eastAsia="宋体" w:cs="Times New Roman"/>
          <w:kern w:val="0"/>
          <w:szCs w:val="24"/>
        </w:rPr>
        <w:t>作业场所空气中粉尘浓度室内不超过10mg/</w:t>
      </w:r>
      <w:r>
        <w:rPr>
          <w:rFonts w:hint="eastAsia" w:ascii="Times New Roman" w:hAnsi="Times New Roman" w:eastAsia="宋体" w:cs="Times New Roman"/>
          <w:kern w:val="0"/>
          <w:szCs w:val="24"/>
        </w:rPr>
        <w:t>N</w:t>
      </w:r>
      <w:r>
        <w:rPr>
          <w:rFonts w:ascii="Times New Roman" w:hAnsi="Times New Roman" w:eastAsia="宋体" w:cs="Times New Roman"/>
          <w:kern w:val="0"/>
          <w:szCs w:val="24"/>
        </w:rPr>
        <w:t>m³；室外不超过15</w:t>
      </w:r>
      <w:r>
        <w:rPr>
          <w:rFonts w:hint="eastAsia" w:ascii="Times New Roman" w:hAnsi="Times New Roman" w:eastAsia="宋体" w:cs="Times New Roman"/>
          <w:kern w:val="0"/>
          <w:szCs w:val="24"/>
        </w:rPr>
        <w:t>0</w:t>
      </w:r>
      <w:r>
        <w:rPr>
          <w:rFonts w:ascii="Times New Roman" w:hAnsi="Times New Roman" w:eastAsia="宋体" w:cs="Times New Roman"/>
          <w:kern w:val="0"/>
          <w:szCs w:val="24"/>
        </w:rPr>
        <w:t>mg/m³。</w:t>
      </w:r>
    </w:p>
    <w:p w14:paraId="1DC9B016">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7.2.3 使用热风炉的颗粒物排放浓度、烟气黑度、二氧化硫、氮氧化物和汞及其化合物的排放浓度应符合GB 13271的要求。</w:t>
      </w:r>
    </w:p>
    <w:p w14:paraId="5D74EAF9">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7.2.4 </w:t>
      </w:r>
      <w:r>
        <w:rPr>
          <w:rFonts w:hint="eastAsia" w:ascii="Times New Roman" w:hAnsi="Times New Roman" w:eastAsia="宋体" w:cs="Times New Roman"/>
          <w:kern w:val="0"/>
          <w:szCs w:val="24"/>
        </w:rPr>
        <w:t>干燥机、初清筛和提升机等设备的润滑部位不应有渗、漏油现象。</w:t>
      </w:r>
    </w:p>
    <w:p w14:paraId="69672806">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7.2.5储气瓶组、减压装置、热风炉等，与</w:t>
      </w:r>
      <w:r>
        <w:rPr>
          <w:rFonts w:hint="eastAsia" w:ascii="Times New Roman" w:hAnsi="Times New Roman" w:eastAsia="宋体" w:cs="Times New Roman"/>
          <w:kern w:val="0"/>
          <w:szCs w:val="24"/>
        </w:rPr>
        <w:t>除尘室及干燥机区域</w:t>
      </w:r>
      <w:r>
        <w:rPr>
          <w:rFonts w:ascii="Times New Roman" w:hAnsi="Times New Roman" w:eastAsia="宋体" w:cs="Times New Roman"/>
          <w:kern w:val="0"/>
          <w:szCs w:val="24"/>
        </w:rPr>
        <w:t>应独立隔开，</w:t>
      </w:r>
      <w:r>
        <w:rPr>
          <w:rFonts w:hint="eastAsia" w:ascii="Times New Roman" w:hAnsi="Times New Roman" w:eastAsia="宋体" w:cs="Times New Roman"/>
          <w:kern w:val="0"/>
          <w:szCs w:val="24"/>
        </w:rPr>
        <w:t>除尘室</w:t>
      </w:r>
      <w:r>
        <w:rPr>
          <w:rFonts w:ascii="Times New Roman" w:hAnsi="Times New Roman" w:eastAsia="宋体" w:cs="Times New Roman"/>
          <w:kern w:val="0"/>
          <w:szCs w:val="24"/>
        </w:rPr>
        <w:t>要密封严密，且</w:t>
      </w:r>
      <w:r>
        <w:rPr>
          <w:rFonts w:hint="eastAsia" w:ascii="Times New Roman" w:hAnsi="Times New Roman" w:eastAsia="宋体" w:cs="Times New Roman"/>
          <w:kern w:val="0"/>
          <w:szCs w:val="24"/>
        </w:rPr>
        <w:t>除尘室</w:t>
      </w:r>
      <w:r>
        <w:rPr>
          <w:rFonts w:ascii="Times New Roman" w:hAnsi="Times New Roman" w:eastAsia="宋体" w:cs="Times New Roman"/>
          <w:kern w:val="0"/>
          <w:szCs w:val="24"/>
        </w:rPr>
        <w:t>粉尘不应逆行返回到</w:t>
      </w:r>
      <w:r>
        <w:rPr>
          <w:rFonts w:hint="eastAsia" w:ascii="Times New Roman" w:hAnsi="Times New Roman" w:eastAsia="宋体" w:cs="Times New Roman"/>
          <w:kern w:val="0"/>
          <w:szCs w:val="24"/>
        </w:rPr>
        <w:t>干燥机区域</w:t>
      </w:r>
      <w:r>
        <w:rPr>
          <w:rFonts w:ascii="Times New Roman" w:hAnsi="Times New Roman" w:eastAsia="宋体" w:cs="Times New Roman"/>
          <w:kern w:val="0"/>
          <w:szCs w:val="24"/>
        </w:rPr>
        <w:t>。</w:t>
      </w:r>
    </w:p>
    <w:p w14:paraId="357758A7">
      <w:pPr>
        <w:widowControl/>
        <w:numPr>
          <w:ilvl w:val="0"/>
          <w:numId w:val="3"/>
        </w:numPr>
        <w:adjustRightInd/>
        <w:snapToGrid/>
        <w:spacing w:before="156" w:beforeLines="50" w:after="156" w:afterLines="50" w:line="360" w:lineRule="auto"/>
        <w:jc w:val="left"/>
        <w:outlineLvl w:val="1"/>
        <w:rPr>
          <w:rFonts w:ascii="Times New Roman" w:hAnsi="Times New Roman" w:eastAsia="黑体" w:cs="Times New Roman"/>
          <w:kern w:val="0"/>
          <w:szCs w:val="20"/>
        </w:rPr>
      </w:pPr>
      <w:bookmarkStart w:id="153" w:name="_Toc177114646"/>
      <w:bookmarkStart w:id="154" w:name="_Toc118970362"/>
      <w:r>
        <w:rPr>
          <w:rFonts w:ascii="Times New Roman" w:hAnsi="Times New Roman" w:eastAsia="黑体" w:cs="Times New Roman"/>
          <w:kern w:val="0"/>
          <w:szCs w:val="20"/>
        </w:rPr>
        <w:t>安装与调试</w:t>
      </w:r>
      <w:bookmarkEnd w:id="142"/>
      <w:bookmarkEnd w:id="153"/>
      <w:bookmarkEnd w:id="154"/>
    </w:p>
    <w:p w14:paraId="3E90DCC7">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155" w:name="_Toc110602965"/>
      <w:bookmarkStart w:id="156" w:name="_Toc110600920"/>
      <w:r>
        <w:rPr>
          <w:rFonts w:ascii="Times New Roman" w:hAnsi="Times New Roman" w:eastAsia="黑体" w:cs="Times New Roman"/>
          <w:kern w:val="0"/>
          <w:szCs w:val="21"/>
        </w:rPr>
        <w:t>安装</w:t>
      </w:r>
      <w:bookmarkEnd w:id="155"/>
      <w:bookmarkEnd w:id="156"/>
    </w:p>
    <w:p w14:paraId="56729D87">
      <w:pPr>
        <w:widowControl/>
        <w:adjustRightInd/>
        <w:snapToGrid/>
        <w:spacing w:before="156" w:beforeLines="50" w:after="156" w:afterLines="50"/>
        <w:outlineLvl w:val="2"/>
        <w:rPr>
          <w:rFonts w:ascii="Times New Roman" w:hAnsi="Times New Roman" w:eastAsia="宋体" w:cs="Times New Roman"/>
          <w:kern w:val="0"/>
          <w:szCs w:val="24"/>
        </w:rPr>
      </w:pPr>
      <w:bookmarkStart w:id="157" w:name="_Toc110602966"/>
      <w:bookmarkStart w:id="158" w:name="_Toc110600921"/>
      <w:r>
        <w:rPr>
          <w:rFonts w:ascii="Times New Roman" w:hAnsi="Times New Roman" w:eastAsia="宋体" w:cs="Times New Roman"/>
          <w:kern w:val="0"/>
          <w:szCs w:val="24"/>
        </w:rPr>
        <w:t>8.1.1 按</w:t>
      </w:r>
      <w:r>
        <w:rPr>
          <w:rFonts w:hint="eastAsia" w:ascii="Times New Roman" w:hAnsi="Times New Roman" w:eastAsia="宋体" w:cs="Times New Roman"/>
          <w:kern w:val="0"/>
          <w:szCs w:val="24"/>
        </w:rPr>
        <w:t>烘干成套设施装备</w:t>
      </w:r>
      <w:r>
        <w:rPr>
          <w:rFonts w:ascii="Times New Roman" w:hAnsi="Times New Roman" w:eastAsia="宋体" w:cs="Times New Roman"/>
          <w:kern w:val="0"/>
          <w:szCs w:val="24"/>
        </w:rPr>
        <w:t>基础图的要求进行水泥地面或设备基础施工</w:t>
      </w:r>
      <w:r>
        <w:rPr>
          <w:rFonts w:hint="eastAsia" w:ascii="Times New Roman" w:hAnsi="Times New Roman" w:eastAsia="宋体" w:cs="Times New Roman"/>
          <w:kern w:val="0"/>
          <w:szCs w:val="24"/>
        </w:rPr>
        <w:t>，基础应平整坚固，载荷满足设备需求</w:t>
      </w:r>
      <w:r>
        <w:rPr>
          <w:rFonts w:ascii="Times New Roman" w:hAnsi="Times New Roman" w:eastAsia="宋体" w:cs="Times New Roman"/>
          <w:kern w:val="0"/>
          <w:szCs w:val="24"/>
        </w:rPr>
        <w:t>。安装前应检查水泥地基、设备基础是否达到基础图要求。</w:t>
      </w:r>
      <w:bookmarkEnd w:id="157"/>
      <w:bookmarkEnd w:id="158"/>
    </w:p>
    <w:p w14:paraId="061218B7">
      <w:pPr>
        <w:widowControl/>
        <w:adjustRightInd/>
        <w:snapToGrid/>
        <w:spacing w:before="156" w:beforeLines="50" w:after="156" w:afterLines="50"/>
        <w:outlineLvl w:val="2"/>
        <w:rPr>
          <w:rFonts w:ascii="Times New Roman" w:hAnsi="Times New Roman" w:eastAsia="宋体" w:cs="Times New Roman"/>
          <w:kern w:val="0"/>
          <w:szCs w:val="24"/>
        </w:rPr>
      </w:pPr>
      <w:bookmarkStart w:id="159" w:name="_Toc110602967"/>
      <w:bookmarkStart w:id="160" w:name="_Toc110600922"/>
      <w:r>
        <w:rPr>
          <w:rFonts w:ascii="Times New Roman" w:hAnsi="Times New Roman" w:eastAsia="宋体" w:cs="Times New Roman"/>
          <w:kern w:val="0"/>
          <w:szCs w:val="24"/>
        </w:rPr>
        <w:t>8.1.2</w:t>
      </w:r>
      <w:bookmarkEnd w:id="159"/>
      <w:bookmarkEnd w:id="160"/>
      <w:r>
        <w:rPr>
          <w:rFonts w:ascii="Times New Roman" w:hAnsi="Times New Roman" w:eastAsia="宋体" w:cs="Times New Roman"/>
          <w:kern w:val="0"/>
          <w:szCs w:val="24"/>
        </w:rPr>
        <w:t xml:space="preserve"> 按照</w:t>
      </w:r>
      <w:r>
        <w:rPr>
          <w:rFonts w:hint="eastAsia" w:ascii="Times New Roman" w:hAnsi="Times New Roman" w:eastAsia="宋体" w:cs="Times New Roman"/>
          <w:kern w:val="0"/>
          <w:szCs w:val="24"/>
        </w:rPr>
        <w:t>烘干成套设施装备</w:t>
      </w:r>
      <w:r>
        <w:rPr>
          <w:rFonts w:ascii="Times New Roman" w:hAnsi="Times New Roman" w:eastAsia="宋体" w:cs="Times New Roman"/>
          <w:kern w:val="0"/>
          <w:szCs w:val="24"/>
        </w:rPr>
        <w:t>总图以及安装要求依次进行设备安装。</w:t>
      </w:r>
    </w:p>
    <w:p w14:paraId="7F4AE1B1">
      <w:pPr>
        <w:widowControl/>
        <w:adjustRightInd/>
        <w:snapToGrid/>
        <w:spacing w:before="156" w:beforeLines="50" w:after="156" w:afterLines="50"/>
        <w:outlineLvl w:val="2"/>
        <w:rPr>
          <w:rFonts w:ascii="Times New Roman" w:hAnsi="Times New Roman" w:eastAsia="宋体" w:cs="Times New Roman"/>
          <w:kern w:val="0"/>
          <w:szCs w:val="24"/>
        </w:rPr>
      </w:pPr>
      <w:bookmarkStart w:id="161" w:name="_Toc110600923"/>
      <w:bookmarkStart w:id="162" w:name="_Toc110602968"/>
      <w:r>
        <w:rPr>
          <w:rFonts w:ascii="Times New Roman" w:hAnsi="Times New Roman" w:eastAsia="宋体" w:cs="Times New Roman"/>
          <w:kern w:val="0"/>
          <w:szCs w:val="24"/>
        </w:rPr>
        <w:t xml:space="preserve">8.1.3 </w:t>
      </w:r>
      <w:r>
        <w:rPr>
          <w:rFonts w:hint="eastAsia" w:ascii="Times New Roman" w:hAnsi="Times New Roman" w:eastAsia="宋体" w:cs="Times New Roman"/>
          <w:kern w:val="0"/>
          <w:szCs w:val="24"/>
        </w:rPr>
        <w:t>提升机、烘前暂存仓、烘后暂存仓和干燥机安装应确保垂直竖立，提升机机座上平面对水平面的平行度误差应不大于1.2mm，运转时不应出现皮带跑偏现象。</w:t>
      </w:r>
      <w:bookmarkEnd w:id="161"/>
      <w:bookmarkEnd w:id="162"/>
      <w:bookmarkStart w:id="163" w:name="_Toc110600924"/>
      <w:bookmarkStart w:id="164" w:name="_Toc110602969"/>
    </w:p>
    <w:p w14:paraId="76C152DC">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8.1.4</w:t>
      </w:r>
      <w:bookmarkEnd w:id="163"/>
      <w:bookmarkEnd w:id="164"/>
      <w:bookmarkStart w:id="165" w:name="_Toc110602970"/>
      <w:bookmarkStart w:id="166" w:name="_Toc110600925"/>
      <w:r>
        <w:rPr>
          <w:rFonts w:ascii="Times New Roman" w:hAnsi="Times New Roman" w:eastAsia="宋体" w:cs="Times New Roman"/>
          <w:kern w:val="0"/>
          <w:szCs w:val="24"/>
        </w:rPr>
        <w:t xml:space="preserve"> 将控制柜安放在方便操作的位置，通过桥架与电缆线连接各设备，再进行空运转试车。</w:t>
      </w:r>
      <w:bookmarkEnd w:id="165"/>
      <w:bookmarkEnd w:id="166"/>
    </w:p>
    <w:p w14:paraId="7194C305">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8.1.5 </w:t>
      </w:r>
      <w:r>
        <w:rPr>
          <w:rFonts w:hint="eastAsia" w:ascii="Times New Roman" w:hAnsi="Times New Roman" w:eastAsia="宋体" w:cs="Times New Roman"/>
          <w:kern w:val="0"/>
          <w:szCs w:val="24"/>
        </w:rPr>
        <w:t>危险部位应安装防护装置及警示牌。</w:t>
      </w:r>
    </w:p>
    <w:p w14:paraId="730A95D1">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167" w:name="_Toc110602972"/>
      <w:bookmarkStart w:id="168" w:name="_Toc110600927"/>
      <w:r>
        <w:rPr>
          <w:rFonts w:ascii="Times New Roman" w:hAnsi="Times New Roman" w:eastAsia="黑体" w:cs="Times New Roman"/>
          <w:kern w:val="0"/>
          <w:szCs w:val="21"/>
        </w:rPr>
        <w:t>调试</w:t>
      </w:r>
      <w:bookmarkEnd w:id="167"/>
      <w:bookmarkEnd w:id="168"/>
    </w:p>
    <w:p w14:paraId="78226EA1">
      <w:pPr>
        <w:widowControl/>
        <w:adjustRightInd/>
        <w:snapToGrid/>
        <w:spacing w:before="156" w:beforeLines="50" w:after="156" w:afterLines="50"/>
        <w:outlineLvl w:val="2"/>
        <w:rPr>
          <w:rFonts w:ascii="Times New Roman" w:hAnsi="Times New Roman" w:eastAsia="宋体" w:cs="Times New Roman"/>
          <w:kern w:val="0"/>
          <w:szCs w:val="24"/>
        </w:rPr>
      </w:pPr>
      <w:bookmarkStart w:id="169" w:name="_Toc110600928"/>
      <w:bookmarkStart w:id="170" w:name="_Toc110602973"/>
      <w:r>
        <w:rPr>
          <w:rFonts w:ascii="Times New Roman" w:hAnsi="Times New Roman" w:eastAsia="宋体" w:cs="Times New Roman"/>
          <w:kern w:val="0"/>
          <w:szCs w:val="24"/>
        </w:rPr>
        <w:t xml:space="preserve">8.2.1 </w:t>
      </w:r>
      <w:r>
        <w:rPr>
          <w:rFonts w:hint="eastAsia" w:ascii="Times New Roman" w:hAnsi="Times New Roman" w:eastAsia="宋体" w:cs="Times New Roman"/>
          <w:kern w:val="0"/>
          <w:szCs w:val="24"/>
        </w:rPr>
        <w:t>粮食烘干成套设施装备</w:t>
      </w:r>
      <w:r>
        <w:rPr>
          <w:rFonts w:ascii="Times New Roman" w:hAnsi="Times New Roman" w:eastAsia="宋体" w:cs="Times New Roman"/>
          <w:kern w:val="0"/>
          <w:szCs w:val="24"/>
        </w:rPr>
        <w:t>安装完毕后，应按照说明书的规定，对每台单机进行空载调试。</w:t>
      </w:r>
      <w:bookmarkEnd w:id="169"/>
      <w:bookmarkEnd w:id="170"/>
    </w:p>
    <w:p w14:paraId="5BFB127E">
      <w:pPr>
        <w:widowControl/>
        <w:adjustRightInd/>
        <w:snapToGrid/>
        <w:spacing w:before="156" w:beforeLines="50" w:after="156" w:afterLines="50"/>
        <w:outlineLvl w:val="2"/>
        <w:rPr>
          <w:rFonts w:ascii="Times New Roman" w:hAnsi="Times New Roman" w:eastAsia="宋体" w:cs="Times New Roman"/>
          <w:kern w:val="0"/>
          <w:szCs w:val="24"/>
        </w:rPr>
      </w:pPr>
      <w:bookmarkStart w:id="171" w:name="_Toc110600929"/>
      <w:bookmarkStart w:id="172" w:name="_Toc110602974"/>
      <w:r>
        <w:rPr>
          <w:rFonts w:ascii="Times New Roman" w:hAnsi="Times New Roman" w:eastAsia="宋体" w:cs="Times New Roman"/>
          <w:kern w:val="0"/>
          <w:szCs w:val="24"/>
        </w:rPr>
        <w:t>8.2.2 单机空载调试完成后，再进行联机调试，重点对上下游设备的互锁关系进行调试。</w:t>
      </w:r>
      <w:bookmarkEnd w:id="171"/>
      <w:bookmarkEnd w:id="172"/>
    </w:p>
    <w:p w14:paraId="4A015D4A">
      <w:pPr>
        <w:widowControl/>
        <w:adjustRightInd/>
        <w:snapToGrid/>
        <w:spacing w:before="156" w:beforeLines="50" w:after="156" w:afterLines="50"/>
        <w:outlineLvl w:val="2"/>
        <w:rPr>
          <w:rFonts w:ascii="Times New Roman" w:hAnsi="Times New Roman" w:eastAsia="宋体" w:cs="Times New Roman"/>
          <w:kern w:val="0"/>
          <w:szCs w:val="24"/>
        </w:rPr>
      </w:pPr>
      <w:bookmarkStart w:id="173" w:name="_Toc110600930"/>
      <w:bookmarkStart w:id="174" w:name="_Toc110602975"/>
      <w:r>
        <w:rPr>
          <w:rFonts w:ascii="Times New Roman" w:hAnsi="Times New Roman" w:eastAsia="宋体" w:cs="Times New Roman"/>
          <w:kern w:val="0"/>
          <w:szCs w:val="24"/>
        </w:rPr>
        <w:t>8.2.3 联机调试完成后，应进行负载调试，</w:t>
      </w:r>
      <w:bookmarkStart w:id="175" w:name="_Hlk178066786"/>
      <w:r>
        <w:rPr>
          <w:rFonts w:hint="eastAsia" w:ascii="Times New Roman" w:hAnsi="Times New Roman" w:eastAsia="宋体" w:cs="Times New Roman"/>
          <w:kern w:val="0"/>
          <w:szCs w:val="24"/>
        </w:rPr>
        <w:t>操作应符合标准</w:t>
      </w:r>
      <w:r>
        <w:rPr>
          <w:rFonts w:ascii="Times New Roman" w:hAnsi="Times New Roman" w:eastAsia="宋体" w:cs="Times New Roman"/>
          <w:kern w:val="0"/>
          <w:szCs w:val="24"/>
        </w:rPr>
        <w:t>GB/T 21015</w:t>
      </w:r>
      <w:r>
        <w:rPr>
          <w:rFonts w:hint="eastAsia" w:ascii="Times New Roman" w:hAnsi="Times New Roman" w:eastAsia="宋体" w:cs="Times New Roman"/>
          <w:kern w:val="0"/>
          <w:szCs w:val="24"/>
        </w:rPr>
        <w:t>、</w:t>
      </w:r>
      <w:r>
        <w:rPr>
          <w:rFonts w:ascii="Times New Roman" w:hAnsi="Times New Roman" w:eastAsia="宋体" w:cs="Times New Roman"/>
          <w:kern w:val="0"/>
          <w:szCs w:val="24"/>
        </w:rPr>
        <w:t>GB/T 21016</w:t>
      </w:r>
      <w:r>
        <w:rPr>
          <w:rFonts w:hint="eastAsia" w:ascii="Times New Roman" w:hAnsi="Times New Roman" w:eastAsia="宋体" w:cs="Times New Roman"/>
          <w:kern w:val="0"/>
          <w:szCs w:val="24"/>
        </w:rPr>
        <w:t>、</w:t>
      </w:r>
      <w:r>
        <w:rPr>
          <w:rFonts w:ascii="Times New Roman" w:hAnsi="Times New Roman" w:eastAsia="宋体" w:cs="Times New Roman"/>
          <w:kern w:val="0"/>
          <w:szCs w:val="24"/>
        </w:rPr>
        <w:t>GB/T 21017</w:t>
      </w:r>
      <w:r>
        <w:rPr>
          <w:rFonts w:hint="eastAsia" w:ascii="Times New Roman" w:hAnsi="Times New Roman" w:eastAsia="宋体" w:cs="Times New Roman"/>
          <w:kern w:val="0"/>
          <w:szCs w:val="24"/>
        </w:rPr>
        <w:t>规定，</w:t>
      </w:r>
      <w:bookmarkEnd w:id="175"/>
      <w:r>
        <w:rPr>
          <w:rFonts w:ascii="Times New Roman" w:hAnsi="Times New Roman" w:eastAsia="宋体" w:cs="Times New Roman"/>
          <w:kern w:val="0"/>
          <w:szCs w:val="24"/>
        </w:rPr>
        <w:t>保障</w:t>
      </w:r>
      <w:r>
        <w:rPr>
          <w:rFonts w:hint="eastAsia" w:ascii="Times New Roman" w:hAnsi="Times New Roman" w:eastAsia="宋体" w:cs="Times New Roman"/>
          <w:kern w:val="0"/>
          <w:szCs w:val="24"/>
        </w:rPr>
        <w:t>粮食烘干成套设施装备</w:t>
      </w:r>
      <w:r>
        <w:rPr>
          <w:rFonts w:ascii="Times New Roman" w:hAnsi="Times New Roman" w:eastAsia="宋体" w:cs="Times New Roman"/>
          <w:kern w:val="0"/>
          <w:szCs w:val="24"/>
        </w:rPr>
        <w:t>生产能力和烘干后</w:t>
      </w:r>
      <w:r>
        <w:rPr>
          <w:rFonts w:hint="eastAsia" w:ascii="Times New Roman" w:hAnsi="Times New Roman" w:eastAsia="宋体" w:cs="Times New Roman"/>
          <w:kern w:val="0"/>
          <w:szCs w:val="24"/>
        </w:rPr>
        <w:t>粮食</w:t>
      </w:r>
      <w:r>
        <w:rPr>
          <w:rFonts w:ascii="Times New Roman" w:hAnsi="Times New Roman" w:eastAsia="宋体" w:cs="Times New Roman"/>
          <w:kern w:val="0"/>
          <w:szCs w:val="24"/>
        </w:rPr>
        <w:t>品质符合表</w:t>
      </w:r>
      <w:r>
        <w:rPr>
          <w:rFonts w:hint="eastAsia" w:ascii="Times New Roman" w:hAnsi="Times New Roman" w:eastAsia="宋体" w:cs="Times New Roman"/>
          <w:kern w:val="0"/>
          <w:szCs w:val="24"/>
        </w:rPr>
        <w:t>5</w:t>
      </w:r>
      <w:r>
        <w:rPr>
          <w:rFonts w:ascii="Times New Roman" w:hAnsi="Times New Roman" w:eastAsia="宋体" w:cs="Times New Roman"/>
          <w:kern w:val="0"/>
          <w:szCs w:val="24"/>
        </w:rPr>
        <w:t>的规定。</w:t>
      </w:r>
      <w:bookmarkEnd w:id="173"/>
      <w:bookmarkEnd w:id="174"/>
    </w:p>
    <w:p w14:paraId="3164C0D7">
      <w:pPr>
        <w:widowControl/>
        <w:adjustRightInd/>
        <w:snapToGrid/>
        <w:spacing w:before="156" w:beforeLines="50" w:after="156" w:afterLines="50"/>
        <w:outlineLvl w:val="2"/>
        <w:rPr>
          <w:rFonts w:ascii="Times New Roman" w:hAnsi="Times New Roman" w:eastAsia="宋体" w:cs="Times New Roman"/>
          <w:kern w:val="0"/>
          <w:szCs w:val="24"/>
        </w:rPr>
      </w:pPr>
      <w:bookmarkStart w:id="176" w:name="_Toc110602976"/>
      <w:bookmarkStart w:id="177" w:name="_Toc110600931"/>
      <w:r>
        <w:rPr>
          <w:rFonts w:ascii="Times New Roman" w:hAnsi="Times New Roman" w:eastAsia="宋体" w:cs="Times New Roman"/>
          <w:kern w:val="0"/>
          <w:szCs w:val="24"/>
        </w:rPr>
        <w:t>8.2.4负载调试完成后，应进行不少于一周的试运行；试运行结束后可以进行验收环节。</w:t>
      </w:r>
      <w:bookmarkEnd w:id="176"/>
      <w:bookmarkEnd w:id="177"/>
    </w:p>
    <w:p w14:paraId="0146D399">
      <w:pPr>
        <w:widowControl/>
        <w:numPr>
          <w:ilvl w:val="0"/>
          <w:numId w:val="3"/>
        </w:numPr>
        <w:adjustRightInd/>
        <w:snapToGrid/>
        <w:spacing w:before="156" w:beforeLines="50" w:after="156" w:afterLines="50" w:line="360" w:lineRule="auto"/>
        <w:jc w:val="left"/>
        <w:outlineLvl w:val="1"/>
        <w:rPr>
          <w:rFonts w:ascii="Times New Roman" w:hAnsi="Times New Roman" w:eastAsia="黑体" w:cs="Times New Roman"/>
          <w:kern w:val="0"/>
          <w:szCs w:val="20"/>
        </w:rPr>
      </w:pPr>
      <w:bookmarkStart w:id="178" w:name="_Toc177114647"/>
      <w:bookmarkStart w:id="179" w:name="_Toc110600932"/>
      <w:bookmarkStart w:id="180" w:name="_Toc118970363"/>
      <w:r>
        <w:rPr>
          <w:rFonts w:ascii="Times New Roman" w:hAnsi="Times New Roman" w:eastAsia="黑体" w:cs="Times New Roman"/>
          <w:kern w:val="0"/>
          <w:szCs w:val="20"/>
        </w:rPr>
        <w:t>验收</w:t>
      </w:r>
      <w:bookmarkEnd w:id="178"/>
      <w:bookmarkEnd w:id="179"/>
      <w:bookmarkEnd w:id="180"/>
    </w:p>
    <w:p w14:paraId="15303FBE">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181" w:name="_Toc110602997"/>
      <w:bookmarkEnd w:id="181"/>
      <w:bookmarkStart w:id="182" w:name="_Toc110600951"/>
      <w:bookmarkEnd w:id="182"/>
      <w:bookmarkStart w:id="183" w:name="_Toc110600955"/>
      <w:bookmarkEnd w:id="183"/>
      <w:bookmarkStart w:id="184" w:name="_Toc110600954"/>
      <w:bookmarkEnd w:id="184"/>
      <w:bookmarkStart w:id="185" w:name="_Toc110603002"/>
      <w:bookmarkEnd w:id="185"/>
      <w:bookmarkStart w:id="186" w:name="_Toc110602999"/>
      <w:bookmarkEnd w:id="186"/>
      <w:bookmarkStart w:id="187" w:name="_Toc110603006"/>
      <w:bookmarkEnd w:id="187"/>
      <w:bookmarkStart w:id="188" w:name="_Toc110600956"/>
      <w:bookmarkEnd w:id="188"/>
      <w:bookmarkStart w:id="189" w:name="_Toc110603004"/>
      <w:bookmarkEnd w:id="189"/>
      <w:bookmarkStart w:id="190" w:name="_Toc110600953"/>
      <w:bookmarkEnd w:id="190"/>
      <w:bookmarkStart w:id="191" w:name="_Toc110600957"/>
      <w:bookmarkEnd w:id="191"/>
      <w:bookmarkStart w:id="192" w:name="_Toc110602998"/>
      <w:bookmarkEnd w:id="192"/>
      <w:bookmarkStart w:id="193" w:name="_Toc110600961"/>
      <w:bookmarkEnd w:id="193"/>
      <w:bookmarkStart w:id="194" w:name="_Toc110603003"/>
      <w:bookmarkEnd w:id="194"/>
      <w:bookmarkStart w:id="195" w:name="_Toc110603000"/>
      <w:bookmarkEnd w:id="195"/>
      <w:bookmarkStart w:id="196" w:name="_Toc110600959"/>
      <w:bookmarkEnd w:id="196"/>
      <w:bookmarkStart w:id="197" w:name="_Toc110600958"/>
      <w:bookmarkEnd w:id="197"/>
      <w:bookmarkStart w:id="198" w:name="_Toc110600952"/>
      <w:bookmarkEnd w:id="198"/>
      <w:bookmarkStart w:id="199" w:name="_Toc110603001"/>
      <w:bookmarkEnd w:id="199"/>
      <w:bookmarkStart w:id="200" w:name="_Toc110602996"/>
      <w:bookmarkEnd w:id="200"/>
      <w:bookmarkStart w:id="201" w:name="_Toc129938490"/>
      <w:bookmarkStart w:id="202" w:name="_Toc110603041"/>
      <w:bookmarkStart w:id="203" w:name="_Toc110600996"/>
      <w:r>
        <w:rPr>
          <w:rFonts w:ascii="Times New Roman" w:hAnsi="Times New Roman" w:eastAsia="黑体" w:cs="Times New Roman"/>
          <w:kern w:val="0"/>
          <w:szCs w:val="21"/>
        </w:rPr>
        <w:t>验收组织</w:t>
      </w:r>
      <w:bookmarkEnd w:id="201"/>
    </w:p>
    <w:p w14:paraId="770A2779">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9.1.1 </w:t>
      </w:r>
      <w:r>
        <w:rPr>
          <w:rFonts w:hint="eastAsia" w:ascii="Times New Roman" w:hAnsi="Times New Roman" w:eastAsia="宋体" w:cs="Times New Roman"/>
          <w:kern w:val="0"/>
          <w:szCs w:val="24"/>
        </w:rPr>
        <w:t>在成套设备安装调试完成后，建设主体先自行组织相关人员按本规范规定的验收方法进行初验，并准备齐全验收资料。</w:t>
      </w:r>
    </w:p>
    <w:p w14:paraId="5B99554A">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9.1.2 </w:t>
      </w:r>
      <w:r>
        <w:rPr>
          <w:rFonts w:hint="eastAsia" w:ascii="Times New Roman" w:hAnsi="Times New Roman" w:eastAsia="宋体" w:cs="Times New Roman"/>
          <w:kern w:val="0"/>
          <w:szCs w:val="24"/>
        </w:rPr>
        <w:t>初验完成后，项目具备全部竣工验收条件，建设主体可向当地县级农机主管部门提出验收申请，由县级农机主管部门委托机械设备、粮食烘干、农产品加工、财务核算等方面的有关专家组成第三方验收组开展验收。</w:t>
      </w:r>
    </w:p>
    <w:p w14:paraId="2469D193">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9.1.3</w:t>
      </w:r>
      <w:r>
        <w:rPr>
          <w:rFonts w:hint="eastAsia" w:ascii="Times New Roman" w:hAnsi="Times New Roman" w:eastAsia="宋体" w:cs="Times New Roman"/>
          <w:kern w:val="0"/>
          <w:szCs w:val="24"/>
        </w:rPr>
        <w:t>第三方验收组赴现场实地验收，听取各有关单位的项目情况汇报，对照本规范附录C的表C.1核验成套设备清单、单机主要性能指标、成套设备购置合同、发票及其它相关资料等。验收组应汇总整理验收材料、设备验收清单等，形成验收报告。验收报告由验收组组长与建设主体负责人双方签字确认。</w:t>
      </w:r>
    </w:p>
    <w:p w14:paraId="0A99B824">
      <w:pPr>
        <w:widowControl/>
        <w:numPr>
          <w:ilvl w:val="1"/>
          <w:numId w:val="3"/>
        </w:numPr>
        <w:adjustRightInd/>
        <w:snapToGrid/>
        <w:spacing w:before="156" w:beforeLines="50" w:after="156" w:afterLines="50" w:line="360" w:lineRule="auto"/>
        <w:jc w:val="left"/>
        <w:outlineLvl w:val="2"/>
        <w:rPr>
          <w:rFonts w:ascii="Times New Roman" w:hAnsi="Times New Roman" w:eastAsia="黑体" w:cs="Times New Roman"/>
          <w:kern w:val="0"/>
          <w:szCs w:val="21"/>
        </w:rPr>
      </w:pPr>
      <w:bookmarkStart w:id="204" w:name="_Toc129938491"/>
      <w:r>
        <w:rPr>
          <w:rFonts w:ascii="Times New Roman" w:hAnsi="Times New Roman" w:eastAsia="黑体" w:cs="Times New Roman"/>
          <w:kern w:val="0"/>
          <w:szCs w:val="21"/>
        </w:rPr>
        <w:t>验收方法</w:t>
      </w:r>
      <w:bookmarkEnd w:id="204"/>
    </w:p>
    <w:p w14:paraId="4639F859">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9.2.1 查验成套设备的技术文件（主要包括设备平面布置图纸、使用说明书</w:t>
      </w:r>
      <w:r>
        <w:rPr>
          <w:rFonts w:hint="eastAsia" w:ascii="Times New Roman" w:hAnsi="Times New Roman" w:eastAsia="宋体" w:cs="Times New Roman"/>
          <w:kern w:val="0"/>
          <w:szCs w:val="24"/>
        </w:rPr>
        <w:t>（包括单机）</w:t>
      </w:r>
      <w:r>
        <w:rPr>
          <w:rFonts w:ascii="Times New Roman" w:hAnsi="Times New Roman" w:eastAsia="宋体" w:cs="Times New Roman"/>
          <w:kern w:val="0"/>
          <w:szCs w:val="24"/>
        </w:rPr>
        <w:t>、合同和相关粮食干燥品质指标检验报告等</w:t>
      </w:r>
      <w:r>
        <w:rPr>
          <w:rFonts w:hint="eastAsia" w:ascii="Times New Roman" w:hAnsi="Times New Roman" w:eastAsia="宋体" w:cs="Times New Roman"/>
          <w:kern w:val="0"/>
          <w:szCs w:val="24"/>
          <w:lang w:eastAsia="zh-CN"/>
        </w:rPr>
        <w:t>）</w:t>
      </w:r>
      <w:r>
        <w:rPr>
          <w:rFonts w:ascii="Times New Roman" w:hAnsi="Times New Roman" w:eastAsia="宋体" w:cs="Times New Roman"/>
          <w:kern w:val="0"/>
          <w:szCs w:val="24"/>
        </w:rPr>
        <w:t>中的技术要求是否符合本规范的有关要求</w:t>
      </w:r>
      <w:r>
        <w:rPr>
          <w:rFonts w:hint="eastAsia" w:ascii="Times New Roman" w:hAnsi="Times New Roman" w:eastAsia="宋体" w:cs="Times New Roman"/>
          <w:kern w:val="0"/>
          <w:szCs w:val="24"/>
        </w:rPr>
        <w:t>。</w:t>
      </w:r>
    </w:p>
    <w:p w14:paraId="38F93BCF">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9.2.2 核对发票、设备生产企业、设备型号、出厂编号、设备数量与实际购置设备的数量及铭牌信息是否相符</w:t>
      </w:r>
      <w:r>
        <w:rPr>
          <w:rFonts w:hint="eastAsia" w:ascii="Times New Roman" w:hAnsi="Times New Roman" w:eastAsia="宋体" w:cs="Times New Roman"/>
          <w:kern w:val="0"/>
          <w:szCs w:val="24"/>
        </w:rPr>
        <w:t>。</w:t>
      </w:r>
    </w:p>
    <w:p w14:paraId="4C7846FF">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 xml:space="preserve">9.2.3 </w:t>
      </w:r>
      <w:r>
        <w:rPr>
          <w:rFonts w:hint="eastAsia" w:ascii="Times New Roman" w:hAnsi="Times New Roman" w:eastAsia="宋体" w:cs="Times New Roman"/>
          <w:kern w:val="0"/>
          <w:szCs w:val="24"/>
        </w:rPr>
        <w:t>空载验收，任意启动一台单机设备，看运行是否正常；启动成套烘干设备，看运行是否平稳。负载验收，开启烘干成套设备，持续干燥一批粮食，查验生产性能是否达到设备性能指标要求。</w:t>
      </w:r>
    </w:p>
    <w:p w14:paraId="3D487376">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9.2.4 验收地点：</w:t>
      </w:r>
      <w:r>
        <w:rPr>
          <w:rFonts w:hint="eastAsia" w:ascii="Times New Roman" w:hAnsi="Times New Roman" w:eastAsia="宋体" w:cs="Times New Roman"/>
          <w:kern w:val="0"/>
          <w:szCs w:val="24"/>
        </w:rPr>
        <w:t>成套设备建设地点</w:t>
      </w:r>
      <w:r>
        <w:rPr>
          <w:rFonts w:ascii="Times New Roman" w:hAnsi="Times New Roman" w:eastAsia="宋体" w:cs="Times New Roman"/>
          <w:kern w:val="0"/>
          <w:szCs w:val="24"/>
        </w:rPr>
        <w:t>。</w:t>
      </w:r>
    </w:p>
    <w:p w14:paraId="1F825301">
      <w:pPr>
        <w:widowControl/>
        <w:adjustRightInd/>
        <w:snapToGrid/>
        <w:spacing w:before="156" w:beforeLines="50" w:after="156" w:afterLines="50"/>
        <w:outlineLvl w:val="2"/>
        <w:rPr>
          <w:rFonts w:ascii="Times New Roman" w:hAnsi="Times New Roman" w:eastAsia="宋体" w:cs="Times New Roman"/>
          <w:kern w:val="0"/>
          <w:szCs w:val="24"/>
        </w:rPr>
      </w:pPr>
      <w:r>
        <w:rPr>
          <w:rFonts w:ascii="Times New Roman" w:hAnsi="Times New Roman" w:eastAsia="宋体" w:cs="Times New Roman"/>
          <w:kern w:val="0"/>
          <w:szCs w:val="24"/>
        </w:rPr>
        <w:t>9.2.5 验收表格详见</w:t>
      </w:r>
      <w:bookmarkStart w:id="205" w:name="_Hlk176957783"/>
      <w:r>
        <w:rPr>
          <w:rFonts w:hint="eastAsia" w:ascii="Times New Roman" w:hAnsi="Times New Roman" w:eastAsia="宋体" w:cs="Times New Roman"/>
          <w:kern w:val="0"/>
          <w:szCs w:val="24"/>
        </w:rPr>
        <w:t>附录C的表C.1</w:t>
      </w:r>
      <w:bookmarkEnd w:id="205"/>
      <w:r>
        <w:rPr>
          <w:rFonts w:hint="eastAsia" w:ascii="Times New Roman" w:hAnsi="Times New Roman" w:eastAsia="宋体" w:cs="Times New Roman"/>
          <w:kern w:val="0"/>
          <w:szCs w:val="24"/>
        </w:rPr>
        <w:t>。</w:t>
      </w:r>
    </w:p>
    <w:p w14:paraId="65B71EBC">
      <w:pPr>
        <w:widowControl/>
        <w:adjustRightInd/>
        <w:snapToGrid/>
        <w:spacing w:before="156" w:beforeLines="50" w:after="156" w:afterLines="50"/>
        <w:outlineLvl w:val="2"/>
        <w:rPr>
          <w:rFonts w:ascii="Times New Roman" w:hAnsi="Times New Roman" w:eastAsia="宋体" w:cs="Times New Roman"/>
          <w:kern w:val="0"/>
          <w:szCs w:val="24"/>
        </w:rPr>
        <w:sectPr>
          <w:pgSz w:w="11906" w:h="16838"/>
          <w:pgMar w:top="1440" w:right="1800" w:bottom="1440" w:left="1800" w:header="851" w:footer="624" w:gutter="0"/>
          <w:pgNumType w:fmt="numberInDash"/>
          <w:cols w:space="425" w:num="1"/>
          <w:docGrid w:type="lines" w:linePitch="312" w:charSpace="0"/>
        </w:sectPr>
      </w:pPr>
    </w:p>
    <w:bookmarkEnd w:id="202"/>
    <w:bookmarkEnd w:id="203"/>
    <w:p w14:paraId="3D22F62D">
      <w:pPr>
        <w:widowControl/>
        <w:adjustRightInd/>
        <w:snapToGrid/>
        <w:spacing w:before="156" w:beforeLines="50" w:after="156" w:afterLines="50"/>
        <w:jc w:val="center"/>
        <w:outlineLvl w:val="1"/>
        <w:rPr>
          <w:rFonts w:ascii="Times New Roman" w:hAnsi="Times New Roman" w:eastAsia="黑体" w:cs="Times New Roman"/>
          <w:b/>
          <w:bCs/>
          <w:kern w:val="0"/>
          <w:szCs w:val="20"/>
        </w:rPr>
      </w:pPr>
      <w:bookmarkStart w:id="206" w:name="_Toc110601006"/>
      <w:bookmarkEnd w:id="206"/>
      <w:bookmarkStart w:id="207" w:name="_Toc110601025"/>
      <w:bookmarkEnd w:id="207"/>
      <w:bookmarkStart w:id="208" w:name="_Toc110601019"/>
      <w:bookmarkEnd w:id="208"/>
      <w:bookmarkStart w:id="209" w:name="_Toc110601005"/>
      <w:bookmarkEnd w:id="209"/>
      <w:bookmarkStart w:id="210" w:name="_Toc110603064"/>
      <w:bookmarkEnd w:id="210"/>
      <w:bookmarkStart w:id="211" w:name="_Toc110603082"/>
      <w:bookmarkEnd w:id="211"/>
      <w:bookmarkStart w:id="212" w:name="_Toc110601037"/>
      <w:bookmarkEnd w:id="212"/>
      <w:bookmarkStart w:id="213" w:name="_Toc110603070"/>
      <w:bookmarkEnd w:id="213"/>
      <w:bookmarkStart w:id="214" w:name="_Toc110603050"/>
      <w:bookmarkEnd w:id="214"/>
      <w:bookmarkStart w:id="215" w:name="_Toc110603076"/>
      <w:bookmarkEnd w:id="215"/>
      <w:bookmarkStart w:id="216" w:name="_Toc110603051"/>
      <w:bookmarkEnd w:id="216"/>
      <w:bookmarkStart w:id="217" w:name="_Toc110601004"/>
      <w:bookmarkEnd w:id="217"/>
      <w:bookmarkStart w:id="218" w:name="_Toc110601031"/>
      <w:bookmarkEnd w:id="218"/>
      <w:bookmarkStart w:id="219" w:name="_Toc110603049"/>
      <w:bookmarkEnd w:id="219"/>
      <w:bookmarkStart w:id="220" w:name="_Toc110603048"/>
      <w:bookmarkEnd w:id="220"/>
      <w:bookmarkStart w:id="221" w:name="_Toc110601003"/>
      <w:bookmarkEnd w:id="221"/>
      <w:bookmarkStart w:id="222" w:name="_Toc177114649"/>
      <w:bookmarkStart w:id="223" w:name="_Toc118970365"/>
      <w:r>
        <w:rPr>
          <w:rFonts w:hint="eastAsia" w:ascii="Times New Roman" w:hAnsi="Times New Roman" w:eastAsia="黑体" w:cs="Times New Roman"/>
          <w:b/>
          <w:bCs/>
          <w:kern w:val="0"/>
          <w:szCs w:val="20"/>
        </w:rPr>
        <w:t>附录</w:t>
      </w:r>
      <w:r>
        <w:rPr>
          <w:rFonts w:ascii="Times New Roman" w:hAnsi="Times New Roman" w:eastAsia="黑体" w:cs="Times New Roman"/>
          <w:b/>
          <w:bCs/>
          <w:kern w:val="0"/>
          <w:szCs w:val="20"/>
        </w:rPr>
        <w:t xml:space="preserve"> </w:t>
      </w:r>
      <w:bookmarkEnd w:id="222"/>
      <w:bookmarkEnd w:id="223"/>
      <w:r>
        <w:rPr>
          <w:rFonts w:hint="eastAsia" w:ascii="Times New Roman" w:hAnsi="Times New Roman" w:eastAsia="黑体" w:cs="Times New Roman"/>
          <w:b/>
          <w:bCs/>
          <w:kern w:val="0"/>
          <w:szCs w:val="20"/>
        </w:rPr>
        <w:t>A</w:t>
      </w:r>
    </w:p>
    <w:p w14:paraId="014AFB10">
      <w:pPr>
        <w:adjustRightInd/>
        <w:snapToGrid/>
        <w:spacing w:before="156" w:beforeLines="50" w:after="156" w:afterLines="50"/>
        <w:jc w:val="center"/>
        <w:rPr>
          <w:rFonts w:ascii="Times New Roman" w:hAnsi="Times New Roman" w:eastAsia="黑体" w:cs="Times New Roman"/>
          <w:szCs w:val="20"/>
        </w:rPr>
      </w:pPr>
      <w:r>
        <w:rPr>
          <w:rFonts w:ascii="Times New Roman" w:hAnsi="Times New Roman" w:eastAsia="黑体" w:cs="Times New Roman"/>
          <w:szCs w:val="20"/>
        </w:rPr>
        <w:t>（</w:t>
      </w:r>
      <w:r>
        <w:rPr>
          <w:rFonts w:hint="eastAsia" w:ascii="Times New Roman" w:hAnsi="Times New Roman" w:eastAsia="黑体" w:cs="Times New Roman"/>
          <w:szCs w:val="20"/>
        </w:rPr>
        <w:t>资料</w:t>
      </w:r>
      <w:r>
        <w:rPr>
          <w:rFonts w:ascii="Times New Roman" w:hAnsi="Times New Roman" w:eastAsia="黑体" w:cs="Times New Roman"/>
          <w:szCs w:val="20"/>
        </w:rPr>
        <w:t>性附录）</w:t>
      </w:r>
    </w:p>
    <w:p w14:paraId="348E38B4">
      <w:pPr>
        <w:adjustRightInd/>
        <w:snapToGrid/>
        <w:spacing w:before="156" w:beforeLines="50" w:after="156" w:afterLines="50"/>
        <w:jc w:val="center"/>
        <w:rPr>
          <w:rFonts w:ascii="Times New Roman" w:hAnsi="Times New Roman" w:eastAsia="黑体" w:cs="Times New Roman"/>
          <w:szCs w:val="20"/>
        </w:rPr>
      </w:pPr>
      <w:r>
        <w:rPr>
          <w:rFonts w:hint="eastAsia" w:ascii="Times New Roman" w:hAnsi="Times New Roman" w:eastAsia="黑体" w:cs="Times New Roman"/>
          <w:szCs w:val="20"/>
        </w:rPr>
        <w:t>不同规模粮食烘干成套设施装备工艺布置图</w:t>
      </w:r>
    </w:p>
    <w:p w14:paraId="4F222B74">
      <w:pPr>
        <w:adjustRightInd/>
        <w:snapToGrid/>
        <w:spacing w:before="156" w:beforeLines="50" w:after="156" w:afterLines="50"/>
        <w:jc w:val="left"/>
        <w:rPr>
          <w:rFonts w:ascii="Times New Roman" w:hAnsi="Times New Roman" w:eastAsia="黑体" w:cs="Times New Roman"/>
          <w:szCs w:val="20"/>
        </w:rPr>
      </w:pPr>
      <w:bookmarkStart w:id="224" w:name="_Hlk176849927"/>
      <w:bookmarkStart w:id="225" w:name="_Hlk176854774"/>
      <w:bookmarkStart w:id="226" w:name="_Hlk150872159"/>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w:t>
      </w:r>
      <w:r>
        <w:rPr>
          <w:rFonts w:ascii="Times New Roman" w:hAnsi="Times New Roman" w:eastAsia="黑体" w:cs="Times New Roman"/>
          <w:szCs w:val="20"/>
        </w:rPr>
        <w:t xml:space="preserve">  </w:t>
      </w:r>
      <w:bookmarkStart w:id="227" w:name="_Hlk177043679"/>
      <w:r>
        <w:rPr>
          <w:rFonts w:hint="eastAsia" w:ascii="Times New Roman" w:hAnsi="Times New Roman" w:eastAsia="黑体" w:cs="Times New Roman"/>
          <w:szCs w:val="20"/>
        </w:rPr>
        <w:t>Ⅰ型玉米烘干成套设施装备</w:t>
      </w:r>
      <w:bookmarkEnd w:id="227"/>
      <w:r>
        <w:rPr>
          <w:rFonts w:hint="eastAsia" w:ascii="Times New Roman" w:hAnsi="Times New Roman" w:eastAsia="黑体" w:cs="Times New Roman"/>
          <w:szCs w:val="20"/>
        </w:rPr>
        <w:t>立面布置参考图（生物质）</w:t>
      </w:r>
    </w:p>
    <w:p w14:paraId="6CE9F337">
      <w:pPr>
        <w:adjustRightInd/>
        <w:snapToGrid/>
        <w:spacing w:before="156" w:beforeLines="50" w:after="156" w:afterLines="50"/>
        <w:jc w:val="left"/>
        <w:rPr>
          <w:rFonts w:ascii="Times New Roman" w:hAnsi="Times New Roman" w:eastAsia="黑体" w:cs="Times New Roman"/>
          <w:szCs w:val="20"/>
        </w:rPr>
      </w:pPr>
    </w:p>
    <w:p w14:paraId="6624870E">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133715" cy="4242435"/>
            <wp:effectExtent l="0" t="0" r="6985" b="1206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0"/>
                    <a:srcRect l="1213" t="17199" r="1325" b="10909"/>
                    <a:stretch>
                      <a:fillRect/>
                    </a:stretch>
                  </pic:blipFill>
                  <pic:spPr>
                    <a:xfrm>
                      <a:off x="0" y="0"/>
                      <a:ext cx="8133715" cy="4245185"/>
                    </a:xfrm>
                    <a:prstGeom prst="rect">
                      <a:avLst/>
                    </a:prstGeom>
                    <a:noFill/>
                    <a:ln>
                      <a:noFill/>
                    </a:ln>
                  </pic:spPr>
                </pic:pic>
              </a:graphicData>
            </a:graphic>
          </wp:inline>
        </w:drawing>
      </w:r>
    </w:p>
    <w:p w14:paraId="4C0CC82D">
      <w:pPr>
        <w:adjustRightInd/>
        <w:snapToGrid/>
        <w:jc w:val="center"/>
        <w:rPr>
          <w:rFonts w:ascii="黑体" w:hAnsi="黑体" w:eastAsia="黑体" w:cs="Times New Roman"/>
          <w:szCs w:val="21"/>
        </w:rPr>
      </w:pPr>
      <w:r>
        <w:rPr>
          <w:rFonts w:hint="eastAsia" w:ascii="黑体" w:hAnsi="黑体" w:eastAsia="黑体" w:cs="Times New Roman"/>
          <w:szCs w:val="21"/>
        </w:rPr>
        <w:t xml:space="preserve">1.卸粮斗  2.1#提升机  3.初清筛  4.2#提升机  5.烘前暂存仓  6.1#皮带输送机  7.3#提升机  8.连续式干燥机  </w:t>
      </w:r>
      <w:r>
        <w:rPr>
          <w:rFonts w:ascii="黑体" w:hAnsi="黑体" w:eastAsia="黑体" w:cs="Times New Roman"/>
          <w:szCs w:val="21"/>
        </w:rPr>
        <w:br w:type="page"/>
      </w:r>
    </w:p>
    <w:p w14:paraId="3D04D2EA">
      <w:pPr>
        <w:adjustRightInd/>
        <w:snapToGrid/>
        <w:jc w:val="center"/>
        <w:rPr>
          <w:rFonts w:ascii="黑体" w:hAnsi="黑体" w:eastAsia="黑体" w:cs="Times New Roman"/>
          <w:szCs w:val="21"/>
        </w:rPr>
      </w:pPr>
    </w:p>
    <w:p w14:paraId="29216297">
      <w:pPr>
        <w:adjustRightInd/>
        <w:snapToGrid/>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2</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Ⅰ型玉米烘干成套设施装备平面布置参考图（生物质）</w:t>
      </w:r>
    </w:p>
    <w:p w14:paraId="00CFFB4C">
      <w:pPr>
        <w:adjustRightInd/>
        <w:snapToGrid/>
        <w:spacing w:before="156" w:beforeLines="50" w:after="156" w:afterLines="50"/>
        <w:jc w:val="left"/>
        <w:rPr>
          <w:rFonts w:ascii="Times New Roman" w:hAnsi="Times New Roman" w:eastAsia="黑体" w:cs="Times New Roman"/>
          <w:szCs w:val="20"/>
        </w:rPr>
      </w:pPr>
    </w:p>
    <w:p w14:paraId="45E84E2D">
      <w:pPr>
        <w:widowControl/>
        <w:tabs>
          <w:tab w:val="center" w:pos="4201"/>
          <w:tab w:val="right" w:leader="dot" w:pos="9298"/>
        </w:tabs>
        <w:autoSpaceDE w:val="0"/>
        <w:autoSpaceDN w:val="0"/>
        <w:adjustRightInd/>
        <w:snapToGrid/>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8675370" cy="4499610"/>
            <wp:effectExtent l="0" t="0" r="11430" b="88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
                    <a:srcRect l="1268" t="13089" r="806" b="15031"/>
                    <a:stretch>
                      <a:fillRect/>
                    </a:stretch>
                  </pic:blipFill>
                  <pic:spPr>
                    <a:xfrm>
                      <a:off x="0" y="0"/>
                      <a:ext cx="8675370" cy="4500000"/>
                    </a:xfrm>
                    <a:prstGeom prst="rect">
                      <a:avLst/>
                    </a:prstGeom>
                    <a:noFill/>
                    <a:ln>
                      <a:noFill/>
                    </a:ln>
                  </pic:spPr>
                </pic:pic>
              </a:graphicData>
            </a:graphic>
          </wp:inline>
        </w:drawing>
      </w:r>
    </w:p>
    <w:p w14:paraId="7C0BFDB2">
      <w:pPr>
        <w:adjustRightInd/>
        <w:snapToGrid/>
        <w:spacing w:before="156" w:beforeLines="50" w:after="156" w:afterLines="50"/>
        <w:jc w:val="left"/>
        <w:rPr>
          <w:rFonts w:ascii="Times New Roman" w:hAnsi="Times New Roman" w:eastAsia="黑体" w:cs="Times New Roman"/>
          <w:szCs w:val="20"/>
        </w:rPr>
      </w:pPr>
    </w:p>
    <w:p w14:paraId="731089CD">
      <w:pPr>
        <w:adjustRightInd/>
        <w:snapToGrid/>
        <w:jc w:val="center"/>
        <w:rPr>
          <w:rFonts w:ascii="黑体" w:hAnsi="黑体" w:eastAsia="黑体" w:cs="Times New Roman"/>
          <w:szCs w:val="21"/>
        </w:rPr>
      </w:pPr>
      <w:r>
        <w:rPr>
          <w:rFonts w:hint="eastAsia" w:ascii="黑体" w:hAnsi="黑体" w:eastAsia="黑体" w:cs="Times New Roman"/>
          <w:szCs w:val="21"/>
        </w:rPr>
        <w:t>9. 2#皮带输送机  10. 4#提升机  11. 烘后暂存仓  12. 3#皮带输送机  13. 热源  14.除尘室  15. 除尘设备及管网</w:t>
      </w:r>
      <w:r>
        <w:rPr>
          <w:rFonts w:ascii="黑体" w:hAnsi="黑体" w:eastAsia="黑体" w:cs="Times New Roman"/>
          <w:szCs w:val="21"/>
        </w:rPr>
        <w:br w:type="page"/>
      </w:r>
    </w:p>
    <w:p w14:paraId="38DE4599">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3</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Ⅰ型玉米烘干成套设施装备侧面布置参考图（生物质）</w:t>
      </w:r>
    </w:p>
    <w:p w14:paraId="4220DBF1">
      <w:pPr>
        <w:adjustRightInd/>
        <w:snapToGrid/>
        <w:spacing w:before="156" w:beforeLines="50" w:after="156" w:afterLines="50"/>
        <w:jc w:val="left"/>
        <w:rPr>
          <w:rFonts w:ascii="Times New Roman" w:hAnsi="Times New Roman" w:eastAsia="黑体" w:cs="Times New Roman"/>
          <w:szCs w:val="20"/>
        </w:rPr>
      </w:pPr>
    </w:p>
    <w:p w14:paraId="01A292D5">
      <w:pPr>
        <w:adjustRightInd/>
        <w:snapToGrid/>
        <w:spacing w:before="156" w:beforeLines="50" w:after="156" w:afterLines="50"/>
        <w:jc w:val="left"/>
        <w:rPr>
          <w:rFonts w:ascii="Times New Roman" w:hAnsi="Times New Roman" w:eastAsia="黑体" w:cs="Times New Roman"/>
          <w:szCs w:val="20"/>
        </w:rPr>
      </w:pPr>
    </w:p>
    <w:p w14:paraId="54E7A688">
      <w:pPr>
        <w:adjustRightInd/>
        <w:snapToGrid/>
        <w:spacing w:before="156" w:beforeLines="50" w:after="156" w:afterLines="50"/>
        <w:jc w:val="left"/>
        <w:rPr>
          <w:rFonts w:ascii="Times New Roman" w:hAnsi="Times New Roman" w:eastAsia="黑体" w:cs="Times New Roman"/>
          <w:szCs w:val="20"/>
        </w:rPr>
      </w:pPr>
    </w:p>
    <w:p w14:paraId="55EC8F3D">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491855" cy="3779520"/>
            <wp:effectExtent l="0" t="0" r="4445" b="508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2"/>
                    <a:srcRect l="904" t="16319" r="1192" b="22032"/>
                    <a:stretch>
                      <a:fillRect/>
                    </a:stretch>
                  </pic:blipFill>
                  <pic:spPr>
                    <a:xfrm>
                      <a:off x="0" y="0"/>
                      <a:ext cx="8491855" cy="3780000"/>
                    </a:xfrm>
                    <a:prstGeom prst="rect">
                      <a:avLst/>
                    </a:prstGeom>
                    <a:noFill/>
                    <a:ln>
                      <a:noFill/>
                    </a:ln>
                  </pic:spPr>
                </pic:pic>
              </a:graphicData>
            </a:graphic>
          </wp:inline>
        </w:drawing>
      </w:r>
    </w:p>
    <w:p w14:paraId="6F4008AD">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2BEDB06B">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4</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Ⅰ型玉米烘干成套设施装备立面布置参考图（天然气）</w:t>
      </w:r>
    </w:p>
    <w:p w14:paraId="5895BC15">
      <w:pPr>
        <w:adjustRightInd/>
        <w:snapToGrid/>
        <w:spacing w:before="156" w:beforeLines="50" w:after="156" w:afterLines="50"/>
        <w:jc w:val="left"/>
        <w:rPr>
          <w:rFonts w:ascii="Times New Roman" w:hAnsi="Times New Roman" w:eastAsia="黑体" w:cs="Times New Roman"/>
          <w:szCs w:val="20"/>
        </w:rPr>
      </w:pPr>
    </w:p>
    <w:p w14:paraId="035D48D9">
      <w:pPr>
        <w:adjustRightInd/>
        <w:snapToGrid/>
        <w:spacing w:before="156" w:beforeLines="50" w:after="156" w:afterLines="50"/>
        <w:jc w:val="left"/>
        <w:rPr>
          <w:rFonts w:ascii="Times New Roman" w:hAnsi="Times New Roman" w:eastAsia="黑体" w:cs="Times New Roman"/>
          <w:szCs w:val="20"/>
        </w:rPr>
      </w:pPr>
    </w:p>
    <w:p w14:paraId="2CC070CB">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093075" cy="4291965"/>
            <wp:effectExtent l="0" t="0" r="9525" b="635"/>
            <wp:docPr id="496733181" name="图片 49673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33181" name="图片 496733181"/>
                    <pic:cNvPicPr>
                      <a:picLocks noChangeAspect="1" noChangeArrowheads="1"/>
                    </pic:cNvPicPr>
                  </pic:nvPicPr>
                  <pic:blipFill>
                    <a:blip r:embed="rId13"/>
                    <a:srcRect l="1297" t="16317" r="1402" b="10689"/>
                    <a:stretch>
                      <a:fillRect/>
                    </a:stretch>
                  </pic:blipFill>
                  <pic:spPr>
                    <a:xfrm>
                      <a:off x="0" y="0"/>
                      <a:ext cx="8093075" cy="4295287"/>
                    </a:xfrm>
                    <a:prstGeom prst="rect">
                      <a:avLst/>
                    </a:prstGeom>
                    <a:noFill/>
                    <a:ln>
                      <a:noFill/>
                    </a:ln>
                  </pic:spPr>
                </pic:pic>
              </a:graphicData>
            </a:graphic>
          </wp:inline>
        </w:drawing>
      </w:r>
    </w:p>
    <w:p w14:paraId="6DB3EBEB">
      <w:pPr>
        <w:adjustRightInd/>
        <w:snapToGrid/>
        <w:jc w:val="center"/>
        <w:rPr>
          <w:rFonts w:ascii="黑体" w:hAnsi="黑体" w:eastAsia="黑体" w:cs="Times New Roman"/>
          <w:szCs w:val="21"/>
        </w:rPr>
      </w:pPr>
      <w:r>
        <w:rPr>
          <w:rFonts w:hint="eastAsia" w:ascii="黑体" w:hAnsi="黑体" w:eastAsia="黑体" w:cs="Times New Roman"/>
          <w:szCs w:val="21"/>
        </w:rPr>
        <w:t xml:space="preserve">1.卸粮斗  2.1#提升机  3.初清筛  4.2#提升机  5.烘前暂存仓  6.1#皮带输送机  7.3#提升机  8.连续式干燥机  </w:t>
      </w:r>
      <w:r>
        <w:rPr>
          <w:rFonts w:ascii="黑体" w:hAnsi="黑体" w:eastAsia="黑体" w:cs="Times New Roman"/>
          <w:szCs w:val="21"/>
        </w:rPr>
        <w:br w:type="page"/>
      </w:r>
    </w:p>
    <w:p w14:paraId="42A2D9A2">
      <w:pPr>
        <w:adjustRightInd/>
        <w:snapToGrid/>
        <w:jc w:val="center"/>
        <w:rPr>
          <w:rFonts w:ascii="黑体" w:hAnsi="黑体" w:eastAsia="黑体" w:cs="Times New Roman"/>
          <w:szCs w:val="21"/>
        </w:rPr>
      </w:pPr>
    </w:p>
    <w:p w14:paraId="6BDEC1D3">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5</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Ⅰ型玉米烘干成套设施装备平面布置参考图（天然气）</w:t>
      </w:r>
    </w:p>
    <w:p w14:paraId="1F091225">
      <w:pPr>
        <w:widowControl/>
        <w:tabs>
          <w:tab w:val="center" w:pos="4201"/>
          <w:tab w:val="right" w:leader="dot" w:pos="9298"/>
        </w:tabs>
        <w:autoSpaceDE w:val="0"/>
        <w:autoSpaceDN w:val="0"/>
        <w:adjustRightInd/>
        <w:snapToGrid/>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9625965" cy="4499610"/>
            <wp:effectExtent l="0" t="0" r="635"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4"/>
                    <a:srcRect l="1105" t="19107" r="1228" b="16308"/>
                    <a:stretch>
                      <a:fillRect/>
                    </a:stretch>
                  </pic:blipFill>
                  <pic:spPr>
                    <a:xfrm>
                      <a:off x="0" y="0"/>
                      <a:ext cx="9625965" cy="4500000"/>
                    </a:xfrm>
                    <a:prstGeom prst="rect">
                      <a:avLst/>
                    </a:prstGeom>
                    <a:noFill/>
                    <a:ln>
                      <a:noFill/>
                    </a:ln>
                  </pic:spPr>
                </pic:pic>
              </a:graphicData>
            </a:graphic>
          </wp:inline>
        </w:drawing>
      </w:r>
    </w:p>
    <w:p w14:paraId="3A09E757">
      <w:pPr>
        <w:adjustRightInd/>
        <w:snapToGrid/>
        <w:jc w:val="center"/>
        <w:rPr>
          <w:rFonts w:ascii="黑体" w:hAnsi="黑体" w:eastAsia="黑体" w:cs="Times New Roman"/>
          <w:szCs w:val="21"/>
        </w:rPr>
      </w:pPr>
      <w:bookmarkStart w:id="228" w:name="_Hlk176941145"/>
      <w:r>
        <w:rPr>
          <w:rFonts w:hint="eastAsia" w:ascii="黑体" w:hAnsi="黑体" w:eastAsia="黑体" w:cs="Times New Roman"/>
          <w:szCs w:val="21"/>
        </w:rPr>
        <w:t>9. 2#皮带输送机  10. 4#提升机  11. 烘后暂存仓  12. 3#皮带输送机  13. 热源  14.除尘室  15. 除尘设备及管网</w:t>
      </w:r>
      <w:r>
        <w:rPr>
          <w:rFonts w:ascii="黑体" w:hAnsi="黑体" w:eastAsia="黑体" w:cs="Times New Roman"/>
          <w:szCs w:val="21"/>
        </w:rPr>
        <w:br w:type="page"/>
      </w:r>
    </w:p>
    <w:bookmarkEnd w:id="228"/>
    <w:p w14:paraId="760DF283">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6</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Ⅰ型玉米烘干成套设施装备侧面布置参考图（天然气）</w:t>
      </w:r>
    </w:p>
    <w:p w14:paraId="54DFBD95">
      <w:pPr>
        <w:widowControl/>
        <w:tabs>
          <w:tab w:val="center" w:pos="4201"/>
          <w:tab w:val="right" w:leader="dot" w:pos="9298"/>
        </w:tabs>
        <w:autoSpaceDE w:val="0"/>
        <w:autoSpaceDN w:val="0"/>
        <w:adjustRightInd/>
        <w:snapToGrid/>
        <w:rPr>
          <w:rFonts w:ascii="Times New Roman" w:hAnsi="Times New Roman" w:eastAsia="黑体" w:cs="Times New Roman"/>
          <w:sz w:val="32"/>
          <w:szCs w:val="32"/>
        </w:rPr>
      </w:pPr>
    </w:p>
    <w:p w14:paraId="2678CE34">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441690" cy="3779520"/>
            <wp:effectExtent l="0" t="0" r="381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5"/>
                    <a:srcRect l="1305" t="13428" r="1182" b="24781"/>
                    <a:stretch>
                      <a:fillRect/>
                    </a:stretch>
                  </pic:blipFill>
                  <pic:spPr>
                    <a:xfrm>
                      <a:off x="0" y="0"/>
                      <a:ext cx="8441690" cy="3780000"/>
                    </a:xfrm>
                    <a:prstGeom prst="rect">
                      <a:avLst/>
                    </a:prstGeom>
                    <a:noFill/>
                    <a:ln>
                      <a:noFill/>
                    </a:ln>
                  </pic:spPr>
                </pic:pic>
              </a:graphicData>
            </a:graphic>
          </wp:inline>
        </w:drawing>
      </w:r>
    </w:p>
    <w:bookmarkEnd w:id="224"/>
    <w:p w14:paraId="7E2036BB">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36EC848C">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7</w:t>
      </w:r>
      <w:r>
        <w:rPr>
          <w:rFonts w:ascii="Times New Roman" w:hAnsi="Times New Roman" w:eastAsia="黑体" w:cs="Times New Roman"/>
          <w:szCs w:val="20"/>
        </w:rPr>
        <w:t xml:space="preserve">  </w:t>
      </w:r>
      <w:bookmarkStart w:id="229" w:name="_Hlk177043924"/>
      <w:r>
        <w:rPr>
          <w:rFonts w:hint="eastAsia" w:ascii="Times New Roman" w:hAnsi="Times New Roman" w:eastAsia="黑体" w:cs="Times New Roman"/>
          <w:szCs w:val="20"/>
        </w:rPr>
        <w:t>Ⅱ型玉米烘干成套设施装备</w:t>
      </w:r>
      <w:bookmarkEnd w:id="229"/>
      <w:r>
        <w:rPr>
          <w:rFonts w:hint="eastAsia" w:ascii="Times New Roman" w:hAnsi="Times New Roman" w:eastAsia="黑体" w:cs="Times New Roman"/>
          <w:szCs w:val="20"/>
        </w:rPr>
        <w:t>立面布置参考图（生物质）</w:t>
      </w:r>
    </w:p>
    <w:p w14:paraId="2AA5B465">
      <w:pPr>
        <w:adjustRightInd/>
        <w:snapToGrid/>
        <w:spacing w:before="156" w:beforeLines="50" w:after="156" w:afterLines="50"/>
        <w:jc w:val="left"/>
        <w:rPr>
          <w:rFonts w:ascii="Times New Roman" w:hAnsi="Times New Roman" w:eastAsia="黑体" w:cs="Times New Roman"/>
          <w:szCs w:val="20"/>
        </w:rPr>
      </w:pPr>
    </w:p>
    <w:p w14:paraId="372E300C">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7500620" cy="4039235"/>
            <wp:effectExtent l="0" t="0" r="5080" b="12065"/>
            <wp:docPr id="416346826" name="图片 416346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46826" name="图片 416346826"/>
                    <pic:cNvPicPr>
                      <a:picLocks noChangeAspect="1" noChangeArrowheads="1"/>
                    </pic:cNvPicPr>
                  </pic:nvPicPr>
                  <pic:blipFill>
                    <a:blip r:embed="rId16"/>
                    <a:srcRect l="862" t="15340" r="901" b="9811"/>
                    <a:stretch>
                      <a:fillRect/>
                    </a:stretch>
                  </pic:blipFill>
                  <pic:spPr>
                    <a:xfrm>
                      <a:off x="0" y="0"/>
                      <a:ext cx="7500620" cy="4044933"/>
                    </a:xfrm>
                    <a:prstGeom prst="rect">
                      <a:avLst/>
                    </a:prstGeom>
                    <a:noFill/>
                    <a:ln>
                      <a:noFill/>
                    </a:ln>
                  </pic:spPr>
                </pic:pic>
              </a:graphicData>
            </a:graphic>
          </wp:inline>
        </w:drawing>
      </w:r>
    </w:p>
    <w:p w14:paraId="01F61827">
      <w:pPr>
        <w:adjustRightInd/>
        <w:snapToGrid/>
        <w:jc w:val="center"/>
        <w:rPr>
          <w:rFonts w:ascii="黑体" w:hAnsi="黑体" w:eastAsia="黑体" w:cs="Times New Roman"/>
          <w:szCs w:val="21"/>
        </w:rPr>
      </w:pPr>
      <w:r>
        <w:rPr>
          <w:rFonts w:hint="eastAsia" w:ascii="黑体" w:hAnsi="黑体" w:eastAsia="黑体" w:cs="Times New Roman"/>
          <w:szCs w:val="21"/>
        </w:rPr>
        <w:t xml:space="preserve">1.卸粮斗  2.1#提升机  3.初清筛  4.2#提升机  5.烘前暂存仓  6.1#皮带输送机  7.3#提升机  8.连续式干燥机  </w:t>
      </w:r>
    </w:p>
    <w:p w14:paraId="61930ED2">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50A36313">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8</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Ⅱ型玉米烘干成套设施装备平面布置参考图（生物质）</w:t>
      </w:r>
    </w:p>
    <w:p w14:paraId="271CBEDF">
      <w:pPr>
        <w:adjustRightInd/>
        <w:snapToGrid/>
        <w:spacing w:before="156" w:beforeLines="50" w:after="156" w:afterLines="50"/>
        <w:jc w:val="left"/>
        <w:rPr>
          <w:rFonts w:ascii="Times New Roman" w:hAnsi="Times New Roman" w:eastAsia="黑体" w:cs="Times New Roman"/>
          <w:szCs w:val="20"/>
        </w:rPr>
      </w:pPr>
    </w:p>
    <w:p w14:paraId="14D34B3A">
      <w:pPr>
        <w:widowControl/>
        <w:tabs>
          <w:tab w:val="center" w:pos="4201"/>
          <w:tab w:val="right" w:leader="dot" w:pos="9298"/>
        </w:tabs>
        <w:autoSpaceDE w:val="0"/>
        <w:autoSpaceDN w:val="0"/>
        <w:adjustRightInd/>
        <w:snapToGrid/>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8513445" cy="4499610"/>
            <wp:effectExtent l="0" t="0" r="8255" b="8890"/>
            <wp:docPr id="1754220264" name="图片 175422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20264" name="图片 1754220264"/>
                    <pic:cNvPicPr>
                      <a:picLocks noChangeAspect="1" noChangeArrowheads="1"/>
                    </pic:cNvPicPr>
                  </pic:nvPicPr>
                  <pic:blipFill>
                    <a:blip r:embed="rId17"/>
                    <a:srcRect l="1126" t="15209" r="1186" b="11733"/>
                    <a:stretch>
                      <a:fillRect/>
                    </a:stretch>
                  </pic:blipFill>
                  <pic:spPr>
                    <a:xfrm>
                      <a:off x="0" y="0"/>
                      <a:ext cx="8513445" cy="4500000"/>
                    </a:xfrm>
                    <a:prstGeom prst="rect">
                      <a:avLst/>
                    </a:prstGeom>
                    <a:noFill/>
                    <a:ln>
                      <a:noFill/>
                    </a:ln>
                  </pic:spPr>
                </pic:pic>
              </a:graphicData>
            </a:graphic>
          </wp:inline>
        </w:drawing>
      </w:r>
    </w:p>
    <w:p w14:paraId="08F9BE39">
      <w:pPr>
        <w:adjustRightInd/>
        <w:snapToGrid/>
        <w:jc w:val="center"/>
        <w:rPr>
          <w:rFonts w:ascii="黑体" w:hAnsi="黑体" w:eastAsia="黑体" w:cs="Times New Roman"/>
          <w:szCs w:val="21"/>
        </w:rPr>
      </w:pPr>
    </w:p>
    <w:p w14:paraId="7003557D">
      <w:pPr>
        <w:adjustRightInd/>
        <w:snapToGrid/>
        <w:jc w:val="center"/>
        <w:rPr>
          <w:rFonts w:ascii="黑体" w:hAnsi="黑体" w:eastAsia="黑体" w:cs="Times New Roman"/>
          <w:szCs w:val="21"/>
        </w:rPr>
      </w:pPr>
    </w:p>
    <w:p w14:paraId="4AF392DF">
      <w:pPr>
        <w:adjustRightInd/>
        <w:snapToGrid/>
        <w:jc w:val="center"/>
        <w:rPr>
          <w:rFonts w:ascii="黑体" w:hAnsi="黑体" w:eastAsia="黑体" w:cs="Times New Roman"/>
          <w:szCs w:val="21"/>
        </w:rPr>
      </w:pPr>
      <w:bookmarkStart w:id="230" w:name="_Hlk176940316"/>
      <w:r>
        <w:rPr>
          <w:rFonts w:hint="eastAsia" w:ascii="黑体" w:hAnsi="黑体" w:eastAsia="黑体" w:cs="Times New Roman"/>
          <w:szCs w:val="21"/>
        </w:rPr>
        <w:t>9. 2#皮带输送机  10. 4#提升机  11. 烘后暂存仓  12. 3#皮带输送机  13. 热源  14.除尘室  15. 除尘设备及管网</w:t>
      </w:r>
      <w:r>
        <w:rPr>
          <w:rFonts w:ascii="黑体" w:hAnsi="黑体" w:eastAsia="黑体" w:cs="Times New Roman"/>
          <w:szCs w:val="21"/>
        </w:rPr>
        <w:br w:type="page"/>
      </w:r>
    </w:p>
    <w:bookmarkEnd w:id="230"/>
    <w:p w14:paraId="741E873A">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9</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Ⅱ型玉米烘干成套设施装备侧面布置参考图（生物质）</w:t>
      </w:r>
    </w:p>
    <w:p w14:paraId="5236A232">
      <w:pPr>
        <w:adjustRightInd/>
        <w:snapToGrid/>
        <w:spacing w:before="156" w:beforeLines="50" w:after="156" w:afterLines="50"/>
        <w:jc w:val="left"/>
        <w:rPr>
          <w:rFonts w:ascii="Times New Roman" w:hAnsi="Times New Roman" w:eastAsia="黑体" w:cs="Times New Roman"/>
          <w:szCs w:val="20"/>
        </w:rPr>
      </w:pPr>
    </w:p>
    <w:p w14:paraId="3A52FBC1">
      <w:pPr>
        <w:adjustRightInd/>
        <w:snapToGrid/>
        <w:spacing w:before="156" w:beforeLines="50" w:after="156" w:afterLines="50"/>
        <w:jc w:val="left"/>
        <w:rPr>
          <w:rFonts w:ascii="Times New Roman" w:hAnsi="Times New Roman" w:eastAsia="黑体" w:cs="Times New Roman"/>
          <w:szCs w:val="20"/>
        </w:rPr>
      </w:pPr>
    </w:p>
    <w:p w14:paraId="1C90FC4C">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959850" cy="3779520"/>
            <wp:effectExtent l="0" t="0" r="6350" b="5080"/>
            <wp:docPr id="1113862595" name="图片 111386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862595" name="图片 1113862595"/>
                    <pic:cNvPicPr>
                      <a:picLocks noChangeAspect="1" noChangeArrowheads="1"/>
                    </pic:cNvPicPr>
                  </pic:nvPicPr>
                  <pic:blipFill>
                    <a:blip r:embed="rId18"/>
                    <a:srcRect l="1236" t="20192" r="1301" b="21633"/>
                    <a:stretch>
                      <a:fillRect/>
                    </a:stretch>
                  </pic:blipFill>
                  <pic:spPr>
                    <a:xfrm>
                      <a:off x="0" y="0"/>
                      <a:ext cx="8959850" cy="3780000"/>
                    </a:xfrm>
                    <a:prstGeom prst="rect">
                      <a:avLst/>
                    </a:prstGeom>
                    <a:noFill/>
                    <a:ln>
                      <a:noFill/>
                    </a:ln>
                  </pic:spPr>
                </pic:pic>
              </a:graphicData>
            </a:graphic>
          </wp:inline>
        </w:drawing>
      </w:r>
    </w:p>
    <w:p w14:paraId="4BEC9E8B">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474CF38F">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10</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Ⅱ型玉米烘干成套设施装备立面布置参考图（天然气）</w:t>
      </w:r>
    </w:p>
    <w:p w14:paraId="6E2895E7">
      <w:pPr>
        <w:adjustRightInd/>
        <w:snapToGrid/>
        <w:spacing w:before="156" w:beforeLines="50" w:after="156" w:afterLines="50"/>
        <w:jc w:val="left"/>
        <w:rPr>
          <w:rFonts w:ascii="Times New Roman" w:hAnsi="Times New Roman" w:eastAsia="黑体" w:cs="Times New Roman"/>
          <w:szCs w:val="20"/>
        </w:rPr>
      </w:pPr>
    </w:p>
    <w:p w14:paraId="260BC0C5">
      <w:pPr>
        <w:adjustRightInd/>
        <w:snapToGrid/>
        <w:spacing w:before="156" w:beforeLines="50" w:after="156" w:afterLines="50"/>
        <w:jc w:val="left"/>
        <w:rPr>
          <w:rFonts w:ascii="Times New Roman" w:hAnsi="Times New Roman" w:eastAsia="黑体" w:cs="Times New Roman"/>
          <w:szCs w:val="20"/>
        </w:rPr>
      </w:pPr>
    </w:p>
    <w:p w14:paraId="2BEF172A">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7628890" cy="3982085"/>
            <wp:effectExtent l="0" t="0" r="3810" b="5715"/>
            <wp:docPr id="349810844" name="图片 349810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810844" name="图片 349810844"/>
                    <pic:cNvPicPr>
                      <a:picLocks noChangeAspect="1" noChangeArrowheads="1"/>
                    </pic:cNvPicPr>
                  </pic:nvPicPr>
                  <pic:blipFill>
                    <a:blip r:embed="rId19"/>
                    <a:srcRect l="603" t="14276" r="994" b="13057"/>
                    <a:stretch>
                      <a:fillRect/>
                    </a:stretch>
                  </pic:blipFill>
                  <pic:spPr>
                    <a:xfrm>
                      <a:off x="0" y="0"/>
                      <a:ext cx="7628890" cy="3991848"/>
                    </a:xfrm>
                    <a:prstGeom prst="rect">
                      <a:avLst/>
                    </a:prstGeom>
                    <a:noFill/>
                    <a:ln>
                      <a:noFill/>
                    </a:ln>
                  </pic:spPr>
                </pic:pic>
              </a:graphicData>
            </a:graphic>
          </wp:inline>
        </w:drawing>
      </w:r>
    </w:p>
    <w:p w14:paraId="31E8B832">
      <w:pPr>
        <w:adjustRightInd/>
        <w:snapToGrid/>
        <w:jc w:val="center"/>
        <w:rPr>
          <w:rFonts w:ascii="黑体" w:hAnsi="黑体" w:eastAsia="黑体" w:cs="Times New Roman"/>
          <w:szCs w:val="21"/>
        </w:rPr>
      </w:pPr>
      <w:r>
        <w:rPr>
          <w:rFonts w:hint="eastAsia" w:ascii="黑体" w:hAnsi="黑体" w:eastAsia="黑体" w:cs="Times New Roman"/>
          <w:szCs w:val="21"/>
        </w:rPr>
        <w:t xml:space="preserve">1.卸粮斗  2.1#提升机  3.初清筛  4.2#提升机  5.烘前暂存仓  6.1#皮带输送机  7.3#提升机  8.连续式干燥机  </w:t>
      </w:r>
      <w:r>
        <w:rPr>
          <w:rFonts w:ascii="黑体" w:hAnsi="黑体" w:eastAsia="黑体" w:cs="Times New Roman"/>
          <w:szCs w:val="21"/>
        </w:rPr>
        <w:br w:type="page"/>
      </w:r>
    </w:p>
    <w:p w14:paraId="3C13402A">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11</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Ⅱ型玉米烘干成套设施装备平面布置参考图（天然气）</w:t>
      </w:r>
    </w:p>
    <w:p w14:paraId="49916852">
      <w:pPr>
        <w:adjustRightInd/>
        <w:snapToGrid/>
        <w:spacing w:before="156" w:beforeLines="50" w:after="156" w:afterLines="50"/>
        <w:jc w:val="left"/>
        <w:rPr>
          <w:rFonts w:ascii="Times New Roman" w:hAnsi="Times New Roman" w:eastAsia="黑体" w:cs="Times New Roman"/>
          <w:szCs w:val="20"/>
        </w:rPr>
      </w:pPr>
    </w:p>
    <w:p w14:paraId="6A5BDC31">
      <w:pPr>
        <w:adjustRightInd/>
        <w:snapToGrid/>
        <w:spacing w:before="156" w:beforeLines="50" w:after="156" w:afterLines="50"/>
        <w:jc w:val="center"/>
        <w:rPr>
          <w:rFonts w:ascii="Times New Roman" w:hAnsi="Times New Roman" w:eastAsia="黑体" w:cs="Times New Roman"/>
          <w:szCs w:val="20"/>
        </w:rPr>
      </w:pPr>
      <w:r>
        <w:rPr>
          <w:rFonts w:ascii="宋体" w:hAnsi="宋体" w:eastAsia="宋体" w:cs="Times New Roman"/>
          <w:sz w:val="24"/>
          <w:szCs w:val="24"/>
        </w:rPr>
        <w:drawing>
          <wp:inline distT="0" distB="0" distL="0" distR="0">
            <wp:extent cx="8862695" cy="4499610"/>
            <wp:effectExtent l="0" t="0" r="1905" b="8890"/>
            <wp:docPr id="786340818" name="图片 786340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340818" name="图片 786340818"/>
                    <pic:cNvPicPr>
                      <a:picLocks noChangeAspect="1" noChangeArrowheads="1"/>
                    </pic:cNvPicPr>
                  </pic:nvPicPr>
                  <pic:blipFill>
                    <a:blip r:embed="rId20"/>
                    <a:srcRect l="1029" t="11997" r="1361" b="17871"/>
                    <a:stretch>
                      <a:fillRect/>
                    </a:stretch>
                  </pic:blipFill>
                  <pic:spPr>
                    <a:xfrm>
                      <a:off x="0" y="0"/>
                      <a:ext cx="8862695" cy="4500000"/>
                    </a:xfrm>
                    <a:prstGeom prst="rect">
                      <a:avLst/>
                    </a:prstGeom>
                    <a:noFill/>
                    <a:ln>
                      <a:noFill/>
                    </a:ln>
                  </pic:spPr>
                </pic:pic>
              </a:graphicData>
            </a:graphic>
          </wp:inline>
        </w:drawing>
      </w:r>
      <w:r>
        <w:rPr>
          <w:rFonts w:ascii="宋体" w:hAnsi="宋体" w:eastAsia="宋体" w:cs="Times New Roman"/>
          <w:sz w:val="24"/>
          <w:szCs w:val="24"/>
        </w:rPr>
        <w:br w:type="textWrapping" w:clear="all"/>
      </w:r>
    </w:p>
    <w:p w14:paraId="545913F9">
      <w:pPr>
        <w:adjustRightInd/>
        <w:snapToGrid/>
        <w:jc w:val="center"/>
        <w:rPr>
          <w:rFonts w:ascii="黑体" w:hAnsi="黑体" w:eastAsia="黑体" w:cs="Times New Roman"/>
          <w:szCs w:val="21"/>
        </w:rPr>
      </w:pPr>
      <w:r>
        <w:rPr>
          <w:rFonts w:hint="eastAsia" w:ascii="黑体" w:hAnsi="黑体" w:eastAsia="黑体" w:cs="Times New Roman"/>
          <w:szCs w:val="21"/>
        </w:rPr>
        <w:t>9. 2#皮带输送机  10. 4#提升机  11. 烘后暂存仓  12. 3#皮带输送机  13. 热源  14.除尘室  15. 除尘设备及管网</w:t>
      </w:r>
      <w:r>
        <w:rPr>
          <w:rFonts w:ascii="黑体" w:hAnsi="黑体" w:eastAsia="黑体" w:cs="Times New Roman"/>
          <w:szCs w:val="21"/>
        </w:rPr>
        <w:br w:type="page"/>
      </w:r>
    </w:p>
    <w:p w14:paraId="7860261F">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12</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Ⅱ型玉米烘干成套设施装备侧面布置参考图（天然气）</w:t>
      </w:r>
    </w:p>
    <w:p w14:paraId="2FE1E254">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895080" cy="3779520"/>
            <wp:effectExtent l="0" t="0" r="7620" b="5080"/>
            <wp:docPr id="1326766447" name="图片 1326766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66447" name="图片 1326766447"/>
                    <pic:cNvPicPr>
                      <a:picLocks noChangeAspect="1" noChangeArrowheads="1"/>
                    </pic:cNvPicPr>
                  </pic:nvPicPr>
                  <pic:blipFill>
                    <a:blip r:embed="rId21"/>
                    <a:srcRect l="1229" t="17343" r="971" b="23846"/>
                    <a:stretch>
                      <a:fillRect/>
                    </a:stretch>
                  </pic:blipFill>
                  <pic:spPr>
                    <a:xfrm>
                      <a:off x="0" y="0"/>
                      <a:ext cx="8895080" cy="3780000"/>
                    </a:xfrm>
                    <a:prstGeom prst="rect">
                      <a:avLst/>
                    </a:prstGeom>
                    <a:noFill/>
                    <a:ln>
                      <a:noFill/>
                    </a:ln>
                  </pic:spPr>
                </pic:pic>
              </a:graphicData>
            </a:graphic>
          </wp:inline>
        </w:drawing>
      </w:r>
    </w:p>
    <w:bookmarkEnd w:id="225"/>
    <w:p w14:paraId="78193342">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5D5B5104">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.1</w:t>
      </w:r>
      <w:r>
        <w:rPr>
          <w:rFonts w:hint="eastAsia" w:ascii="Times New Roman" w:hAnsi="Times New Roman" w:eastAsia="黑体" w:cs="Times New Roman"/>
          <w:szCs w:val="20"/>
        </w:rPr>
        <w:t>3</w:t>
      </w:r>
      <w:r>
        <w:rPr>
          <w:rFonts w:ascii="Times New Roman" w:hAnsi="Times New Roman" w:eastAsia="黑体" w:cs="Times New Roman"/>
          <w:szCs w:val="20"/>
        </w:rPr>
        <w:t xml:space="preserve">  </w:t>
      </w:r>
      <w:bookmarkStart w:id="231" w:name="_Hlk177044067"/>
      <w:r>
        <w:rPr>
          <w:rFonts w:hint="eastAsia" w:ascii="Times New Roman" w:hAnsi="Times New Roman" w:eastAsia="黑体" w:cs="Times New Roman"/>
          <w:szCs w:val="20"/>
        </w:rPr>
        <w:t>Ⅲ型玉米烘干成套设施装备</w:t>
      </w:r>
      <w:bookmarkEnd w:id="231"/>
      <w:r>
        <w:rPr>
          <w:rFonts w:hint="eastAsia" w:ascii="Times New Roman" w:hAnsi="Times New Roman" w:eastAsia="黑体" w:cs="Times New Roman"/>
          <w:szCs w:val="20"/>
        </w:rPr>
        <w:t>立面布置参考图（生物质）</w:t>
      </w:r>
    </w:p>
    <w:p w14:paraId="2D05058A">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7478395" cy="4152900"/>
            <wp:effectExtent l="0" t="0" r="1905" b="0"/>
            <wp:docPr id="1626423827" name="图片 162642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423827" name="图片 1626423827"/>
                    <pic:cNvPicPr>
                      <a:picLocks noChangeAspect="1" noChangeArrowheads="1"/>
                    </pic:cNvPicPr>
                  </pic:nvPicPr>
                  <pic:blipFill>
                    <a:blip r:embed="rId22"/>
                    <a:srcRect l="947" t="11481" r="990" b="11481"/>
                    <a:stretch>
                      <a:fillRect/>
                    </a:stretch>
                  </pic:blipFill>
                  <pic:spPr>
                    <a:xfrm>
                      <a:off x="0" y="0"/>
                      <a:ext cx="7478395" cy="4155865"/>
                    </a:xfrm>
                    <a:prstGeom prst="rect">
                      <a:avLst/>
                    </a:prstGeom>
                    <a:noFill/>
                    <a:ln>
                      <a:noFill/>
                    </a:ln>
                  </pic:spPr>
                </pic:pic>
              </a:graphicData>
            </a:graphic>
          </wp:inline>
        </w:drawing>
      </w:r>
    </w:p>
    <w:p w14:paraId="34B2378E">
      <w:pPr>
        <w:adjustRightInd/>
        <w:snapToGrid/>
        <w:jc w:val="center"/>
        <w:rPr>
          <w:rFonts w:ascii="黑体" w:hAnsi="黑体" w:eastAsia="黑体" w:cs="Times New Roman"/>
          <w:szCs w:val="21"/>
        </w:rPr>
      </w:pPr>
      <w:r>
        <w:rPr>
          <w:rFonts w:hint="eastAsia" w:ascii="黑体" w:hAnsi="黑体" w:eastAsia="黑体" w:cs="Times New Roman"/>
          <w:szCs w:val="21"/>
        </w:rPr>
        <w:t xml:space="preserve">1.卸粮斗  2.1#提升机  3.初清筛  4.2#提升机  5.烘前暂存仓  6.1#皮带输送机  7.3#提升机  8.连续式干燥机  </w:t>
      </w:r>
    </w:p>
    <w:p w14:paraId="509A60D7">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01A6C225">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14</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Ⅲ型玉米烘干成套设施装备平面布置参考图（生物质）</w:t>
      </w:r>
    </w:p>
    <w:p w14:paraId="2FE4AADE">
      <w:pPr>
        <w:widowControl/>
        <w:tabs>
          <w:tab w:val="center" w:pos="4201"/>
          <w:tab w:val="right" w:leader="dot" w:pos="9298"/>
        </w:tabs>
        <w:autoSpaceDE w:val="0"/>
        <w:autoSpaceDN w:val="0"/>
        <w:adjustRightInd/>
        <w:snapToGrid/>
        <w:jc w:val="center"/>
        <w:rPr>
          <w:rFonts w:ascii="宋体" w:hAnsi="宋体" w:eastAsia="宋体" w:cs="Times New Roman"/>
          <w:sz w:val="24"/>
          <w:szCs w:val="24"/>
        </w:rPr>
      </w:pPr>
      <w:r>
        <w:rPr>
          <w:rFonts w:ascii="宋体" w:hAnsi="宋体" w:eastAsia="宋体" w:cs="Times New Roman"/>
          <w:sz w:val="24"/>
          <w:szCs w:val="24"/>
        </w:rPr>
        <w:drawing>
          <wp:inline distT="0" distB="0" distL="0" distR="0">
            <wp:extent cx="8366125" cy="4499610"/>
            <wp:effectExtent l="0" t="0" r="3175" b="8890"/>
            <wp:docPr id="1575206093" name="图片 157520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206093" name="图片 1575206093"/>
                    <pic:cNvPicPr>
                      <a:picLocks noChangeAspect="1" noChangeArrowheads="1"/>
                    </pic:cNvPicPr>
                  </pic:nvPicPr>
                  <pic:blipFill>
                    <a:blip r:embed="rId23"/>
                    <a:srcRect l="715" t="12930" r="1122" b="12366"/>
                    <a:stretch>
                      <a:fillRect/>
                    </a:stretch>
                  </pic:blipFill>
                  <pic:spPr>
                    <a:xfrm>
                      <a:off x="0" y="0"/>
                      <a:ext cx="8366125" cy="4500000"/>
                    </a:xfrm>
                    <a:prstGeom prst="rect">
                      <a:avLst/>
                    </a:prstGeom>
                    <a:noFill/>
                    <a:ln>
                      <a:noFill/>
                    </a:ln>
                  </pic:spPr>
                </pic:pic>
              </a:graphicData>
            </a:graphic>
          </wp:inline>
        </w:drawing>
      </w:r>
    </w:p>
    <w:p w14:paraId="727BCFA0">
      <w:pPr>
        <w:adjustRightInd/>
        <w:snapToGrid/>
        <w:jc w:val="center"/>
        <w:rPr>
          <w:rFonts w:ascii="黑体" w:hAnsi="黑体" w:eastAsia="黑体" w:cs="Times New Roman"/>
          <w:szCs w:val="21"/>
        </w:rPr>
      </w:pPr>
    </w:p>
    <w:p w14:paraId="303406B2">
      <w:pPr>
        <w:adjustRightInd/>
        <w:snapToGrid/>
        <w:jc w:val="center"/>
        <w:rPr>
          <w:rFonts w:ascii="黑体" w:hAnsi="黑体" w:eastAsia="黑体" w:cs="Times New Roman"/>
          <w:szCs w:val="21"/>
        </w:rPr>
      </w:pPr>
      <w:r>
        <w:rPr>
          <w:rFonts w:hint="eastAsia" w:ascii="黑体" w:hAnsi="黑体" w:eastAsia="黑体" w:cs="Times New Roman"/>
          <w:szCs w:val="21"/>
        </w:rPr>
        <w:t>9. 2#皮带输送机  10. 4#提升机  11. 烘后暂存仓  12. 3#皮带输送机  13. 热源  14.除尘室  15. 除尘设备及管网</w:t>
      </w:r>
      <w:r>
        <w:rPr>
          <w:rFonts w:ascii="黑体" w:hAnsi="黑体" w:eastAsia="黑体" w:cs="Times New Roman"/>
          <w:szCs w:val="21"/>
        </w:rPr>
        <w:br w:type="page"/>
      </w:r>
    </w:p>
    <w:p w14:paraId="56F1A84A">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15</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Ⅲ型玉米烘干成套设施装备侧面布置参考图（生物质）</w:t>
      </w:r>
    </w:p>
    <w:p w14:paraId="0B7F71DF">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240395" cy="3779520"/>
            <wp:effectExtent l="0" t="0" r="1905" b="5080"/>
            <wp:docPr id="790736502" name="图片 790736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736502" name="图片 790736502"/>
                    <pic:cNvPicPr>
                      <a:picLocks noChangeAspect="1" noChangeArrowheads="1"/>
                    </pic:cNvPicPr>
                  </pic:nvPicPr>
                  <pic:blipFill>
                    <a:blip r:embed="rId24"/>
                    <a:srcRect l="711" t="15900" r="833" b="20202"/>
                    <a:stretch>
                      <a:fillRect/>
                    </a:stretch>
                  </pic:blipFill>
                  <pic:spPr>
                    <a:xfrm>
                      <a:off x="0" y="0"/>
                      <a:ext cx="8240395" cy="3780000"/>
                    </a:xfrm>
                    <a:prstGeom prst="rect">
                      <a:avLst/>
                    </a:prstGeom>
                    <a:noFill/>
                    <a:ln>
                      <a:noFill/>
                    </a:ln>
                  </pic:spPr>
                </pic:pic>
              </a:graphicData>
            </a:graphic>
          </wp:inline>
        </w:drawing>
      </w:r>
    </w:p>
    <w:p w14:paraId="7531A7D2">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690CD081">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16</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Ⅲ型玉米烘干成套设施装备立面布置参考图（天然气）</w:t>
      </w:r>
    </w:p>
    <w:p w14:paraId="2C25E648">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7465060" cy="4306570"/>
            <wp:effectExtent l="0" t="0" r="2540" b="11430"/>
            <wp:docPr id="2108493911" name="图片 210849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493911" name="图片 2108493911"/>
                    <pic:cNvPicPr>
                      <a:picLocks noChangeAspect="1" noChangeArrowheads="1"/>
                    </pic:cNvPicPr>
                  </pic:nvPicPr>
                  <pic:blipFill>
                    <a:blip r:embed="rId25"/>
                    <a:srcRect l="776" t="9842" r="816" b="9842"/>
                    <a:stretch>
                      <a:fillRect/>
                    </a:stretch>
                  </pic:blipFill>
                  <pic:spPr>
                    <a:xfrm>
                      <a:off x="0" y="0"/>
                      <a:ext cx="7465060" cy="4312172"/>
                    </a:xfrm>
                    <a:prstGeom prst="rect">
                      <a:avLst/>
                    </a:prstGeom>
                    <a:noFill/>
                    <a:ln>
                      <a:noFill/>
                    </a:ln>
                  </pic:spPr>
                </pic:pic>
              </a:graphicData>
            </a:graphic>
          </wp:inline>
        </w:drawing>
      </w:r>
    </w:p>
    <w:p w14:paraId="1EF78E53">
      <w:pPr>
        <w:adjustRightInd/>
        <w:snapToGrid/>
        <w:jc w:val="center"/>
        <w:rPr>
          <w:rFonts w:ascii="黑体" w:hAnsi="黑体" w:eastAsia="黑体" w:cs="Times New Roman"/>
          <w:szCs w:val="21"/>
        </w:rPr>
      </w:pPr>
      <w:r>
        <w:rPr>
          <w:rFonts w:hint="eastAsia" w:ascii="黑体" w:hAnsi="黑体" w:eastAsia="黑体" w:cs="Times New Roman"/>
          <w:szCs w:val="21"/>
        </w:rPr>
        <w:t xml:space="preserve">1.卸粮斗  2.1#提升机  3.初清筛  4.2#提升机  5.烘前暂存仓  6.1#皮带输送机  7.3#提升机  8.连续式干燥机 </w:t>
      </w:r>
      <w:r>
        <w:rPr>
          <w:rFonts w:ascii="黑体" w:hAnsi="黑体" w:eastAsia="黑体" w:cs="Times New Roman"/>
          <w:szCs w:val="21"/>
        </w:rPr>
        <w:br w:type="page"/>
      </w:r>
    </w:p>
    <w:p w14:paraId="11D1765A">
      <w:pPr>
        <w:adjustRightInd/>
        <w:snapToGrid/>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17</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Ⅲ型玉米烘干成套设施装备平面布置参考图（天然气）</w:t>
      </w:r>
    </w:p>
    <w:p w14:paraId="7C6E96B6">
      <w:pPr>
        <w:widowControl/>
        <w:tabs>
          <w:tab w:val="center" w:pos="4201"/>
          <w:tab w:val="right" w:leader="dot" w:pos="9298"/>
        </w:tabs>
        <w:autoSpaceDE w:val="0"/>
        <w:autoSpaceDN w:val="0"/>
        <w:adjustRightInd/>
        <w:snapToGrid/>
        <w:jc w:val="center"/>
        <w:rPr>
          <w:rFonts w:ascii="黑体" w:hAnsi="黑体" w:eastAsia="黑体" w:cs="Times New Roman"/>
          <w:szCs w:val="21"/>
        </w:rPr>
      </w:pPr>
      <w:r>
        <w:rPr>
          <w:rFonts w:ascii="宋体" w:hAnsi="宋体" w:eastAsia="宋体" w:cs="Times New Roman"/>
          <w:sz w:val="24"/>
          <w:szCs w:val="24"/>
        </w:rPr>
        <w:drawing>
          <wp:inline distT="0" distB="0" distL="0" distR="0">
            <wp:extent cx="8297545" cy="4499610"/>
            <wp:effectExtent l="0" t="0" r="8255" b="8890"/>
            <wp:docPr id="1782662045" name="图片 178266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62045" name="图片 1782662045"/>
                    <pic:cNvPicPr>
                      <a:picLocks noChangeAspect="1" noChangeArrowheads="1"/>
                    </pic:cNvPicPr>
                  </pic:nvPicPr>
                  <pic:blipFill>
                    <a:blip r:embed="rId26"/>
                    <a:srcRect l="1027" t="14796" r="1045" b="10056"/>
                    <a:stretch>
                      <a:fillRect/>
                    </a:stretch>
                  </pic:blipFill>
                  <pic:spPr>
                    <a:xfrm>
                      <a:off x="0" y="0"/>
                      <a:ext cx="8297545" cy="4500000"/>
                    </a:xfrm>
                    <a:prstGeom prst="rect">
                      <a:avLst/>
                    </a:prstGeom>
                    <a:noFill/>
                    <a:ln>
                      <a:noFill/>
                    </a:ln>
                  </pic:spPr>
                </pic:pic>
              </a:graphicData>
            </a:graphic>
          </wp:inline>
        </w:drawing>
      </w:r>
    </w:p>
    <w:p w14:paraId="3998CA3D">
      <w:pPr>
        <w:widowControl/>
        <w:tabs>
          <w:tab w:val="center" w:pos="4201"/>
          <w:tab w:val="right" w:leader="dot" w:pos="9298"/>
        </w:tabs>
        <w:autoSpaceDE w:val="0"/>
        <w:autoSpaceDN w:val="0"/>
        <w:adjustRightInd/>
        <w:snapToGrid/>
        <w:jc w:val="center"/>
        <w:rPr>
          <w:rFonts w:ascii="黑体" w:hAnsi="黑体" w:eastAsia="黑体" w:cs="Times New Roman"/>
          <w:szCs w:val="21"/>
        </w:rPr>
      </w:pPr>
      <w:r>
        <w:rPr>
          <w:rFonts w:hint="eastAsia" w:ascii="黑体" w:hAnsi="黑体" w:eastAsia="黑体" w:cs="Times New Roman"/>
          <w:szCs w:val="21"/>
        </w:rPr>
        <w:t>9. 2#皮带输送机  10. 4#提升机  11. 烘后暂存仓  12. 3#皮带输送机  13. 热源  14.除尘室  15. 除尘设备及管网</w:t>
      </w:r>
      <w:r>
        <w:rPr>
          <w:rFonts w:ascii="黑体" w:hAnsi="黑体" w:eastAsia="黑体" w:cs="Times New Roman"/>
          <w:szCs w:val="21"/>
        </w:rPr>
        <w:br w:type="page"/>
      </w:r>
    </w:p>
    <w:p w14:paraId="5838B500">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18</w:t>
      </w:r>
      <w:r>
        <w:rPr>
          <w:rFonts w:ascii="Times New Roman" w:hAnsi="Times New Roman" w:eastAsia="黑体" w:cs="Times New Roman"/>
          <w:szCs w:val="20"/>
        </w:rPr>
        <w:t xml:space="preserve">  </w:t>
      </w:r>
      <w:bookmarkStart w:id="232" w:name="_Hlk177044185"/>
      <w:r>
        <w:rPr>
          <w:rFonts w:hint="eastAsia" w:ascii="Times New Roman" w:hAnsi="Times New Roman" w:eastAsia="黑体" w:cs="Times New Roman"/>
          <w:szCs w:val="20"/>
        </w:rPr>
        <w:t>Ⅲ型玉米烘干成套设施装备</w:t>
      </w:r>
      <w:bookmarkEnd w:id="232"/>
      <w:r>
        <w:rPr>
          <w:rFonts w:hint="eastAsia" w:ascii="Times New Roman" w:hAnsi="Times New Roman" w:eastAsia="黑体" w:cs="Times New Roman"/>
          <w:szCs w:val="20"/>
        </w:rPr>
        <w:t>侧面布置参考图（天然气）</w:t>
      </w:r>
    </w:p>
    <w:p w14:paraId="2659C392">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294370" cy="3779520"/>
            <wp:effectExtent l="0" t="0" r="11430" b="5080"/>
            <wp:docPr id="1029256655" name="图片 1029256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256655" name="图片 1029256655"/>
                    <pic:cNvPicPr>
                      <a:picLocks noChangeAspect="1" noChangeArrowheads="1"/>
                    </pic:cNvPicPr>
                  </pic:nvPicPr>
                  <pic:blipFill>
                    <a:blip r:embed="rId27"/>
                    <a:srcRect l="919" t="15930" r="927" b="20771"/>
                    <a:stretch>
                      <a:fillRect/>
                    </a:stretch>
                  </pic:blipFill>
                  <pic:spPr>
                    <a:xfrm>
                      <a:off x="0" y="0"/>
                      <a:ext cx="8294370" cy="3780000"/>
                    </a:xfrm>
                    <a:prstGeom prst="rect">
                      <a:avLst/>
                    </a:prstGeom>
                    <a:noFill/>
                    <a:ln>
                      <a:noFill/>
                    </a:ln>
                  </pic:spPr>
                </pic:pic>
              </a:graphicData>
            </a:graphic>
          </wp:inline>
        </w:drawing>
      </w:r>
    </w:p>
    <w:p w14:paraId="6785C5AC">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0BB66048">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19</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Ⅰ型稻谷烘干成套设施装备平面布置参考图（生物质）</w:t>
      </w:r>
    </w:p>
    <w:p w14:paraId="4EE26005">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r>
        <w:rPr>
          <w:rFonts w:ascii="Times New Roman" w:hAnsi="Times New Roman" w:eastAsia="黑体" w:cs="Times New Roman"/>
          <w:sz w:val="24"/>
          <w:szCs w:val="24"/>
        </w:rPr>
        <w:drawing>
          <wp:inline distT="0" distB="0" distL="0" distR="0">
            <wp:extent cx="5686425" cy="3657600"/>
            <wp:effectExtent l="0" t="0" r="317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28"/>
                    <a:srcRect t="-402" b="9410"/>
                    <a:stretch>
                      <a:fillRect/>
                    </a:stretch>
                  </pic:blipFill>
                  <pic:spPr>
                    <a:xfrm>
                      <a:off x="0" y="0"/>
                      <a:ext cx="5686425" cy="3660468"/>
                    </a:xfrm>
                    <a:prstGeom prst="rect">
                      <a:avLst/>
                    </a:prstGeom>
                    <a:ln>
                      <a:noFill/>
                    </a:ln>
                  </pic:spPr>
                </pic:pic>
              </a:graphicData>
            </a:graphic>
          </wp:inline>
        </w:drawing>
      </w:r>
    </w:p>
    <w:p w14:paraId="5D8A906F">
      <w:pPr>
        <w:widowControl/>
        <w:tabs>
          <w:tab w:val="center" w:pos="4201"/>
          <w:tab w:val="right" w:leader="dot" w:pos="9298"/>
        </w:tabs>
        <w:autoSpaceDE w:val="0"/>
        <w:autoSpaceDN w:val="0"/>
        <w:adjustRightInd/>
        <w:snapToGrid/>
        <w:spacing w:line="200" w:lineRule="exact"/>
        <w:jc w:val="center"/>
        <w:rPr>
          <w:rFonts w:ascii="宋体" w:hAnsi="宋体" w:eastAsia="宋体" w:cs="Times New Roman"/>
          <w:sz w:val="24"/>
          <w:szCs w:val="24"/>
        </w:rPr>
      </w:pPr>
    </w:p>
    <w:p w14:paraId="27D3E365">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1. </w:t>
      </w:r>
      <w:r>
        <w:rPr>
          <w:rFonts w:hint="eastAsia" w:ascii="黑体" w:hAnsi="黑体" w:eastAsia="黑体" w:cs="Times New Roman"/>
          <w:szCs w:val="21"/>
        </w:rPr>
        <w:t>卸粮斗</w:t>
      </w:r>
      <w:r>
        <w:rPr>
          <w:rFonts w:ascii="黑体" w:hAnsi="黑体" w:eastAsia="黑体" w:cs="Times New Roman"/>
          <w:szCs w:val="21"/>
        </w:rPr>
        <w:t xml:space="preserve">  2. 1#</w:t>
      </w:r>
      <w:r>
        <w:rPr>
          <w:rFonts w:hint="eastAsia" w:ascii="黑体" w:hAnsi="黑体" w:eastAsia="黑体" w:cs="Times New Roman"/>
          <w:szCs w:val="21"/>
        </w:rPr>
        <w:t>提升机</w:t>
      </w:r>
      <w:r>
        <w:rPr>
          <w:rFonts w:ascii="黑体" w:hAnsi="黑体" w:eastAsia="黑体" w:cs="Times New Roman"/>
          <w:szCs w:val="21"/>
        </w:rPr>
        <w:t xml:space="preserve"> 3. </w:t>
      </w:r>
      <w:r>
        <w:rPr>
          <w:rFonts w:hint="eastAsia" w:ascii="黑体" w:hAnsi="黑体" w:eastAsia="黑体" w:cs="Times New Roman"/>
          <w:szCs w:val="21"/>
        </w:rPr>
        <w:t>初清筛</w:t>
      </w:r>
      <w:r>
        <w:rPr>
          <w:rFonts w:ascii="黑体" w:hAnsi="黑体" w:eastAsia="黑体" w:cs="Times New Roman"/>
          <w:szCs w:val="21"/>
        </w:rPr>
        <w:t xml:space="preserve">  4. 2#</w:t>
      </w:r>
      <w:r>
        <w:rPr>
          <w:rFonts w:hint="eastAsia" w:ascii="黑体" w:hAnsi="黑体" w:eastAsia="黑体" w:cs="Times New Roman"/>
          <w:szCs w:val="21"/>
        </w:rPr>
        <w:t>提升机</w:t>
      </w:r>
      <w:r>
        <w:rPr>
          <w:rFonts w:ascii="黑体" w:hAnsi="黑体" w:eastAsia="黑体" w:cs="Times New Roman"/>
          <w:szCs w:val="21"/>
        </w:rPr>
        <w:t xml:space="preserve">  5. </w:t>
      </w:r>
      <w:r>
        <w:rPr>
          <w:rFonts w:hint="eastAsia" w:ascii="黑体" w:hAnsi="黑体" w:eastAsia="黑体" w:cs="Times New Roman"/>
          <w:szCs w:val="21"/>
        </w:rPr>
        <w:t>烘前暂存仓</w:t>
      </w:r>
      <w:r>
        <w:rPr>
          <w:rFonts w:ascii="黑体" w:hAnsi="黑体" w:eastAsia="黑体" w:cs="Times New Roman"/>
          <w:szCs w:val="21"/>
        </w:rPr>
        <w:t xml:space="preserve">  6. 3#</w:t>
      </w:r>
      <w:r>
        <w:rPr>
          <w:rFonts w:hint="eastAsia" w:ascii="黑体" w:hAnsi="黑体" w:eastAsia="黑体" w:cs="Times New Roman"/>
          <w:szCs w:val="21"/>
        </w:rPr>
        <w:t>提升机</w:t>
      </w:r>
      <w:r>
        <w:rPr>
          <w:rFonts w:ascii="黑体" w:hAnsi="黑体" w:eastAsia="黑体" w:cs="Times New Roman"/>
          <w:szCs w:val="21"/>
        </w:rPr>
        <w:t xml:space="preserve">  7. 2#</w:t>
      </w:r>
      <w:r>
        <w:rPr>
          <w:rFonts w:hint="eastAsia" w:ascii="黑体" w:hAnsi="黑体" w:eastAsia="黑体" w:cs="Times New Roman"/>
          <w:szCs w:val="21"/>
        </w:rPr>
        <w:t>刮板机</w:t>
      </w:r>
      <w:r>
        <w:rPr>
          <w:rFonts w:ascii="黑体" w:hAnsi="黑体" w:eastAsia="黑体" w:cs="Times New Roman"/>
          <w:szCs w:val="21"/>
        </w:rPr>
        <w:t>/</w:t>
      </w:r>
      <w:r>
        <w:rPr>
          <w:rFonts w:hint="eastAsia" w:ascii="黑体" w:hAnsi="黑体" w:eastAsia="黑体" w:cs="Times New Roman"/>
          <w:szCs w:val="21"/>
        </w:rPr>
        <w:t>皮带输送机</w:t>
      </w:r>
    </w:p>
    <w:p w14:paraId="277515F5">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8. </w:t>
      </w:r>
      <w:r>
        <w:rPr>
          <w:rFonts w:hint="eastAsia" w:ascii="黑体" w:hAnsi="黑体" w:eastAsia="黑体" w:cs="Times New Roman"/>
          <w:szCs w:val="21"/>
        </w:rPr>
        <w:t xml:space="preserve">循环式干燥机 </w:t>
      </w:r>
      <w:r>
        <w:rPr>
          <w:rFonts w:ascii="黑体" w:hAnsi="黑体" w:eastAsia="黑体" w:cs="Times New Roman"/>
          <w:szCs w:val="21"/>
        </w:rPr>
        <w:t xml:space="preserve"> 9. </w:t>
      </w:r>
      <w:r>
        <w:rPr>
          <w:rFonts w:hint="eastAsia" w:ascii="黑体" w:hAnsi="黑体" w:eastAsia="黑体" w:cs="Times New Roman"/>
          <w:szCs w:val="21"/>
        </w:rPr>
        <w:t>热源</w:t>
      </w:r>
      <w:r>
        <w:rPr>
          <w:rFonts w:ascii="黑体" w:hAnsi="黑体" w:eastAsia="黑体" w:cs="Times New Roman"/>
          <w:szCs w:val="21"/>
        </w:rPr>
        <w:t xml:space="preserve">  10. 3#</w:t>
      </w:r>
      <w:r>
        <w:rPr>
          <w:rFonts w:hint="eastAsia" w:ascii="黑体" w:hAnsi="黑体" w:eastAsia="黑体" w:cs="Times New Roman"/>
          <w:szCs w:val="21"/>
        </w:rPr>
        <w:t>皮带输送机</w:t>
      </w:r>
      <w:r>
        <w:rPr>
          <w:rFonts w:ascii="黑体" w:hAnsi="黑体" w:eastAsia="黑体" w:cs="Times New Roman"/>
          <w:szCs w:val="21"/>
        </w:rPr>
        <w:t xml:space="preserve">  11. 4#</w:t>
      </w:r>
      <w:r>
        <w:rPr>
          <w:rFonts w:hint="eastAsia" w:ascii="黑体" w:hAnsi="黑体" w:eastAsia="黑体" w:cs="Times New Roman"/>
          <w:szCs w:val="21"/>
        </w:rPr>
        <w:t>提升机</w:t>
      </w:r>
      <w:r>
        <w:rPr>
          <w:rFonts w:ascii="黑体" w:hAnsi="黑体" w:eastAsia="黑体" w:cs="Times New Roman"/>
          <w:szCs w:val="21"/>
        </w:rPr>
        <w:t xml:space="preserve">  12. </w:t>
      </w:r>
      <w:r>
        <w:rPr>
          <w:rFonts w:hint="eastAsia" w:ascii="黑体" w:hAnsi="黑体" w:eastAsia="黑体" w:cs="Times New Roman"/>
          <w:szCs w:val="21"/>
        </w:rPr>
        <w:t>烘后暂存仓</w:t>
      </w:r>
      <w:r>
        <w:rPr>
          <w:rFonts w:ascii="黑体" w:hAnsi="黑体" w:eastAsia="黑体" w:cs="Times New Roman"/>
          <w:szCs w:val="21"/>
        </w:rPr>
        <w:t xml:space="preserve">  13. </w:t>
      </w:r>
      <w:r>
        <w:rPr>
          <w:rFonts w:hint="eastAsia" w:ascii="黑体" w:hAnsi="黑体" w:eastAsia="黑体" w:cs="Times New Roman"/>
          <w:szCs w:val="21"/>
        </w:rPr>
        <w:t>除尘设备及管网</w:t>
      </w:r>
      <w:r>
        <w:rPr>
          <w:rFonts w:ascii="黑体" w:hAnsi="黑体" w:eastAsia="黑体" w:cs="Times New Roman"/>
          <w:szCs w:val="21"/>
        </w:rPr>
        <w:br w:type="page"/>
      </w:r>
    </w:p>
    <w:p w14:paraId="51D82747">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.2</w:t>
      </w:r>
      <w:r>
        <w:rPr>
          <w:rFonts w:hint="eastAsia" w:ascii="Times New Roman" w:hAnsi="Times New Roman" w:eastAsia="黑体" w:cs="Times New Roman"/>
          <w:szCs w:val="20"/>
        </w:rPr>
        <w:t>0</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Ⅰ型稻谷烘干成套设施装备立面布置参考图（生物质）</w:t>
      </w:r>
    </w:p>
    <w:p w14:paraId="2E4C4904">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6669405" cy="3479800"/>
            <wp:effectExtent l="0" t="0" r="1079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9"/>
                    <a:srcRect t="13084" b="13084"/>
                    <a:stretch>
                      <a:fillRect/>
                    </a:stretch>
                  </pic:blipFill>
                  <pic:spPr>
                    <a:xfrm>
                      <a:off x="0" y="0"/>
                      <a:ext cx="6669405" cy="3507049"/>
                    </a:xfrm>
                    <a:prstGeom prst="rect">
                      <a:avLst/>
                    </a:prstGeom>
                    <a:ln>
                      <a:noFill/>
                    </a:ln>
                  </pic:spPr>
                </pic:pic>
              </a:graphicData>
            </a:graphic>
          </wp:inline>
        </w:drawing>
      </w:r>
    </w:p>
    <w:p w14:paraId="1B58C4C1">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14. 4#</w:t>
      </w:r>
      <w:r>
        <w:rPr>
          <w:rFonts w:hint="eastAsia" w:ascii="黑体" w:hAnsi="黑体" w:eastAsia="黑体" w:cs="Times New Roman"/>
          <w:szCs w:val="21"/>
        </w:rPr>
        <w:t>皮带输送机</w:t>
      </w:r>
      <w:r>
        <w:rPr>
          <w:rFonts w:ascii="黑体" w:hAnsi="黑体" w:eastAsia="黑体" w:cs="Times New Roman"/>
          <w:szCs w:val="21"/>
        </w:rPr>
        <w:t xml:space="preserve">  15. 1#</w:t>
      </w:r>
      <w:r>
        <w:rPr>
          <w:rFonts w:hint="eastAsia" w:ascii="黑体" w:hAnsi="黑体" w:eastAsia="黑体" w:cs="Times New Roman"/>
          <w:szCs w:val="21"/>
        </w:rPr>
        <w:t>皮带输送机</w:t>
      </w:r>
      <w:r>
        <w:rPr>
          <w:rFonts w:ascii="黑体" w:hAnsi="黑体" w:eastAsia="黑体" w:cs="Times New Roman"/>
          <w:szCs w:val="21"/>
        </w:rPr>
        <w:br w:type="page"/>
      </w:r>
    </w:p>
    <w:p w14:paraId="607F4C43">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21</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Ⅰ型稻谷烘干成套设施装备侧面布置参考图（生物质）</w:t>
      </w:r>
    </w:p>
    <w:p w14:paraId="4A94DEEE">
      <w:pPr>
        <w:widowControl/>
        <w:tabs>
          <w:tab w:val="center" w:pos="4201"/>
          <w:tab w:val="right" w:leader="dot" w:pos="9298"/>
        </w:tabs>
        <w:autoSpaceDE w:val="0"/>
        <w:autoSpaceDN w:val="0"/>
        <w:adjustRightInd/>
        <w:snapToGrid/>
        <w:jc w:val="center"/>
        <w:rPr>
          <w:rFonts w:ascii="Times New Roman" w:hAnsi="Times New Roman" w:eastAsia="黑体" w:cs="Times New Roman"/>
          <w:szCs w:val="20"/>
        </w:rPr>
      </w:pPr>
      <w:r>
        <w:rPr>
          <w:rFonts w:ascii="Times New Roman" w:hAnsi="Times New Roman" w:eastAsia="黑体" w:cs="Times New Roman"/>
          <w:sz w:val="32"/>
          <w:szCs w:val="32"/>
        </w:rPr>
        <w:drawing>
          <wp:inline distT="0" distB="0" distL="0" distR="0">
            <wp:extent cx="8099425" cy="3916680"/>
            <wp:effectExtent l="0" t="0" r="3175" b="762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30"/>
                    <a:srcRect t="15788" b="15788"/>
                    <a:stretch>
                      <a:fillRect/>
                    </a:stretch>
                  </pic:blipFill>
                  <pic:spPr>
                    <a:xfrm>
                      <a:off x="0" y="0"/>
                      <a:ext cx="8099425" cy="3916800"/>
                    </a:xfrm>
                    <a:prstGeom prst="rect">
                      <a:avLst/>
                    </a:prstGeom>
                    <a:ln>
                      <a:noFill/>
                    </a:ln>
                  </pic:spPr>
                </pic:pic>
              </a:graphicData>
            </a:graphic>
          </wp:inline>
        </w:drawing>
      </w:r>
      <w:r>
        <w:rPr>
          <w:rFonts w:ascii="Times New Roman" w:hAnsi="Times New Roman" w:eastAsia="黑体" w:cs="Times New Roman"/>
          <w:szCs w:val="20"/>
        </w:rPr>
        <w:br w:type="page"/>
      </w:r>
    </w:p>
    <w:p w14:paraId="4C3928E0">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22</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Ⅰ型稻谷烘干成套设施装备平面布置参考图（天然气）</w:t>
      </w:r>
    </w:p>
    <w:p w14:paraId="47E2001A">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p>
    <w:p w14:paraId="442AC069">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r>
        <w:rPr>
          <w:rFonts w:ascii="Times New Roman" w:hAnsi="Times New Roman" w:eastAsia="黑体" w:cs="Times New Roman"/>
          <w:sz w:val="24"/>
          <w:szCs w:val="24"/>
        </w:rPr>
        <w:drawing>
          <wp:inline distT="0" distB="0" distL="0" distR="0">
            <wp:extent cx="7000875" cy="4404995"/>
            <wp:effectExtent l="0" t="0" r="9525" b="1905"/>
            <wp:docPr id="1617446774" name="图片 161744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46774" name="图片 1617446774"/>
                    <pic:cNvPicPr>
                      <a:picLocks noChangeAspect="1"/>
                    </pic:cNvPicPr>
                  </pic:nvPicPr>
                  <pic:blipFill>
                    <a:blip r:embed="rId31"/>
                    <a:srcRect t="1507" b="9473"/>
                    <a:stretch>
                      <a:fillRect/>
                    </a:stretch>
                  </pic:blipFill>
                  <pic:spPr>
                    <a:xfrm>
                      <a:off x="0" y="0"/>
                      <a:ext cx="7000875" cy="4409809"/>
                    </a:xfrm>
                    <a:prstGeom prst="rect">
                      <a:avLst/>
                    </a:prstGeom>
                    <a:ln>
                      <a:noFill/>
                    </a:ln>
                  </pic:spPr>
                </pic:pic>
              </a:graphicData>
            </a:graphic>
          </wp:inline>
        </w:drawing>
      </w:r>
    </w:p>
    <w:p w14:paraId="37244341">
      <w:pPr>
        <w:widowControl/>
        <w:tabs>
          <w:tab w:val="center" w:pos="4201"/>
          <w:tab w:val="right" w:leader="dot" w:pos="9298"/>
        </w:tabs>
        <w:autoSpaceDE w:val="0"/>
        <w:autoSpaceDN w:val="0"/>
        <w:adjustRightInd/>
        <w:snapToGrid/>
        <w:spacing w:line="200" w:lineRule="exact"/>
        <w:jc w:val="center"/>
        <w:rPr>
          <w:rFonts w:ascii="宋体" w:hAnsi="宋体" w:eastAsia="宋体" w:cs="Times New Roman"/>
          <w:sz w:val="24"/>
          <w:szCs w:val="24"/>
        </w:rPr>
      </w:pPr>
    </w:p>
    <w:p w14:paraId="0534D68E">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1. </w:t>
      </w:r>
      <w:r>
        <w:rPr>
          <w:rFonts w:hint="eastAsia" w:ascii="黑体" w:hAnsi="黑体" w:eastAsia="黑体" w:cs="Times New Roman"/>
          <w:szCs w:val="21"/>
        </w:rPr>
        <w:t>卸粮斗</w:t>
      </w:r>
      <w:r>
        <w:rPr>
          <w:rFonts w:ascii="黑体" w:hAnsi="黑体" w:eastAsia="黑体" w:cs="Times New Roman"/>
          <w:szCs w:val="21"/>
        </w:rPr>
        <w:t xml:space="preserve">  2. 1#</w:t>
      </w:r>
      <w:r>
        <w:rPr>
          <w:rFonts w:hint="eastAsia" w:ascii="黑体" w:hAnsi="黑体" w:eastAsia="黑体" w:cs="Times New Roman"/>
          <w:szCs w:val="21"/>
        </w:rPr>
        <w:t>提升机</w:t>
      </w:r>
      <w:r>
        <w:rPr>
          <w:rFonts w:ascii="黑体" w:hAnsi="黑体" w:eastAsia="黑体" w:cs="Times New Roman"/>
          <w:szCs w:val="21"/>
        </w:rPr>
        <w:t xml:space="preserve"> 3. </w:t>
      </w:r>
      <w:r>
        <w:rPr>
          <w:rFonts w:hint="eastAsia" w:ascii="黑体" w:hAnsi="黑体" w:eastAsia="黑体" w:cs="Times New Roman"/>
          <w:szCs w:val="21"/>
        </w:rPr>
        <w:t>初清筛</w:t>
      </w:r>
      <w:r>
        <w:rPr>
          <w:rFonts w:ascii="黑体" w:hAnsi="黑体" w:eastAsia="黑体" w:cs="Times New Roman"/>
          <w:szCs w:val="21"/>
        </w:rPr>
        <w:t xml:space="preserve">  4. 2#</w:t>
      </w:r>
      <w:r>
        <w:rPr>
          <w:rFonts w:hint="eastAsia" w:ascii="黑体" w:hAnsi="黑体" w:eastAsia="黑体" w:cs="Times New Roman"/>
          <w:szCs w:val="21"/>
        </w:rPr>
        <w:t>提升机</w:t>
      </w:r>
      <w:r>
        <w:rPr>
          <w:rFonts w:ascii="黑体" w:hAnsi="黑体" w:eastAsia="黑体" w:cs="Times New Roman"/>
          <w:szCs w:val="21"/>
        </w:rPr>
        <w:t xml:space="preserve">  5. </w:t>
      </w:r>
      <w:r>
        <w:rPr>
          <w:rFonts w:hint="eastAsia" w:ascii="黑体" w:hAnsi="黑体" w:eastAsia="黑体" w:cs="Times New Roman"/>
          <w:szCs w:val="21"/>
        </w:rPr>
        <w:t>烘前暂存仓</w:t>
      </w:r>
      <w:r>
        <w:rPr>
          <w:rFonts w:ascii="黑体" w:hAnsi="黑体" w:eastAsia="黑体" w:cs="Times New Roman"/>
          <w:szCs w:val="21"/>
        </w:rPr>
        <w:t xml:space="preserve">  6. 3#</w:t>
      </w:r>
      <w:r>
        <w:rPr>
          <w:rFonts w:hint="eastAsia" w:ascii="黑体" w:hAnsi="黑体" w:eastAsia="黑体" w:cs="Times New Roman"/>
          <w:szCs w:val="21"/>
        </w:rPr>
        <w:t>提升机</w:t>
      </w:r>
      <w:r>
        <w:rPr>
          <w:rFonts w:ascii="黑体" w:hAnsi="黑体" w:eastAsia="黑体" w:cs="Times New Roman"/>
          <w:szCs w:val="21"/>
        </w:rPr>
        <w:t xml:space="preserve">  7. 2#</w:t>
      </w:r>
      <w:r>
        <w:rPr>
          <w:rFonts w:hint="eastAsia" w:ascii="黑体" w:hAnsi="黑体" w:eastAsia="黑体" w:cs="Times New Roman"/>
          <w:szCs w:val="21"/>
        </w:rPr>
        <w:t>刮板机</w:t>
      </w:r>
      <w:r>
        <w:rPr>
          <w:rFonts w:ascii="黑体" w:hAnsi="黑体" w:eastAsia="黑体" w:cs="Times New Roman"/>
          <w:szCs w:val="21"/>
        </w:rPr>
        <w:t>/</w:t>
      </w:r>
      <w:r>
        <w:rPr>
          <w:rFonts w:hint="eastAsia" w:ascii="黑体" w:hAnsi="黑体" w:eastAsia="黑体" w:cs="Times New Roman"/>
          <w:szCs w:val="21"/>
        </w:rPr>
        <w:t>皮带输送机</w:t>
      </w:r>
    </w:p>
    <w:p w14:paraId="61B38BF8">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8. </w:t>
      </w:r>
      <w:r>
        <w:rPr>
          <w:rFonts w:hint="eastAsia" w:ascii="黑体" w:hAnsi="黑体" w:eastAsia="黑体" w:cs="Times New Roman"/>
          <w:szCs w:val="21"/>
        </w:rPr>
        <w:t xml:space="preserve">循环式干燥机 </w:t>
      </w:r>
      <w:r>
        <w:rPr>
          <w:rFonts w:ascii="黑体" w:hAnsi="黑体" w:eastAsia="黑体" w:cs="Times New Roman"/>
          <w:szCs w:val="21"/>
        </w:rPr>
        <w:t xml:space="preserve"> 9. </w:t>
      </w:r>
      <w:r>
        <w:rPr>
          <w:rFonts w:hint="eastAsia" w:ascii="黑体" w:hAnsi="黑体" w:eastAsia="黑体" w:cs="Times New Roman"/>
          <w:szCs w:val="21"/>
        </w:rPr>
        <w:t>热源</w:t>
      </w:r>
      <w:r>
        <w:rPr>
          <w:rFonts w:ascii="黑体" w:hAnsi="黑体" w:eastAsia="黑体" w:cs="Times New Roman"/>
          <w:szCs w:val="21"/>
        </w:rPr>
        <w:t xml:space="preserve">  10. 3#</w:t>
      </w:r>
      <w:r>
        <w:rPr>
          <w:rFonts w:hint="eastAsia" w:ascii="黑体" w:hAnsi="黑体" w:eastAsia="黑体" w:cs="Times New Roman"/>
          <w:szCs w:val="21"/>
        </w:rPr>
        <w:t>皮带输送机</w:t>
      </w:r>
      <w:r>
        <w:rPr>
          <w:rFonts w:ascii="黑体" w:hAnsi="黑体" w:eastAsia="黑体" w:cs="Times New Roman"/>
          <w:szCs w:val="21"/>
        </w:rPr>
        <w:t xml:space="preserve">  11. 4#</w:t>
      </w:r>
      <w:r>
        <w:rPr>
          <w:rFonts w:hint="eastAsia" w:ascii="黑体" w:hAnsi="黑体" w:eastAsia="黑体" w:cs="Times New Roman"/>
          <w:szCs w:val="21"/>
        </w:rPr>
        <w:t>提升机</w:t>
      </w:r>
      <w:r>
        <w:rPr>
          <w:rFonts w:ascii="黑体" w:hAnsi="黑体" w:eastAsia="黑体" w:cs="Times New Roman"/>
          <w:szCs w:val="21"/>
        </w:rPr>
        <w:t xml:space="preserve">  12. </w:t>
      </w:r>
      <w:r>
        <w:rPr>
          <w:rFonts w:hint="eastAsia" w:ascii="黑体" w:hAnsi="黑体" w:eastAsia="黑体" w:cs="Times New Roman"/>
          <w:szCs w:val="21"/>
        </w:rPr>
        <w:t>烘后暂存仓</w:t>
      </w:r>
      <w:r>
        <w:rPr>
          <w:rFonts w:ascii="黑体" w:hAnsi="黑体" w:eastAsia="黑体" w:cs="Times New Roman"/>
          <w:szCs w:val="21"/>
        </w:rPr>
        <w:t xml:space="preserve">  13. </w:t>
      </w:r>
      <w:r>
        <w:rPr>
          <w:rFonts w:hint="eastAsia" w:ascii="黑体" w:hAnsi="黑体" w:eastAsia="黑体" w:cs="Times New Roman"/>
          <w:szCs w:val="21"/>
        </w:rPr>
        <w:t>除尘设备及管网</w:t>
      </w:r>
      <w:r>
        <w:rPr>
          <w:rFonts w:ascii="黑体" w:hAnsi="黑体" w:eastAsia="黑体" w:cs="Times New Roman"/>
          <w:szCs w:val="21"/>
        </w:rPr>
        <w:br w:type="page"/>
      </w:r>
    </w:p>
    <w:p w14:paraId="433D76D5">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23</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Ⅰ型稻谷烘干成套设施装备立面布置参考图（天然气）</w:t>
      </w:r>
    </w:p>
    <w:p w14:paraId="5DE4873D">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099425" cy="4225925"/>
            <wp:effectExtent l="0" t="0" r="3175" b="3175"/>
            <wp:docPr id="894421053" name="图片 89442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21053" name="图片 894421053"/>
                    <pic:cNvPicPr>
                      <a:picLocks noChangeAspect="1"/>
                    </pic:cNvPicPr>
                  </pic:nvPicPr>
                  <pic:blipFill>
                    <a:blip r:embed="rId32"/>
                    <a:srcRect t="13084" b="13084"/>
                    <a:stretch>
                      <a:fillRect/>
                    </a:stretch>
                  </pic:blipFill>
                  <pic:spPr>
                    <a:xfrm>
                      <a:off x="0" y="0"/>
                      <a:ext cx="8099425" cy="4226400"/>
                    </a:xfrm>
                    <a:prstGeom prst="rect">
                      <a:avLst/>
                    </a:prstGeom>
                    <a:ln>
                      <a:noFill/>
                    </a:ln>
                  </pic:spPr>
                </pic:pic>
              </a:graphicData>
            </a:graphic>
          </wp:inline>
        </w:drawing>
      </w:r>
    </w:p>
    <w:p w14:paraId="62550E73">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14. 4#</w:t>
      </w:r>
      <w:r>
        <w:rPr>
          <w:rFonts w:hint="eastAsia" w:ascii="黑体" w:hAnsi="黑体" w:eastAsia="黑体" w:cs="Times New Roman"/>
          <w:szCs w:val="21"/>
        </w:rPr>
        <w:t>皮带输送机</w:t>
      </w:r>
      <w:r>
        <w:rPr>
          <w:rFonts w:ascii="黑体" w:hAnsi="黑体" w:eastAsia="黑体" w:cs="Times New Roman"/>
          <w:szCs w:val="21"/>
        </w:rPr>
        <w:t xml:space="preserve">  15. 1#</w:t>
      </w:r>
      <w:r>
        <w:rPr>
          <w:rFonts w:hint="eastAsia" w:ascii="黑体" w:hAnsi="黑体" w:eastAsia="黑体" w:cs="Times New Roman"/>
          <w:szCs w:val="21"/>
        </w:rPr>
        <w:t>皮带输送机</w:t>
      </w:r>
      <w:r>
        <w:rPr>
          <w:rFonts w:ascii="黑体" w:hAnsi="黑体" w:eastAsia="黑体" w:cs="Times New Roman"/>
          <w:szCs w:val="21"/>
        </w:rPr>
        <w:br w:type="page"/>
      </w:r>
    </w:p>
    <w:p w14:paraId="741841DE">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24</w:t>
      </w:r>
      <w:r>
        <w:rPr>
          <w:rFonts w:ascii="Times New Roman" w:hAnsi="Times New Roman" w:eastAsia="黑体" w:cs="Times New Roman"/>
          <w:szCs w:val="20"/>
        </w:rPr>
        <w:t xml:space="preserve">  </w:t>
      </w:r>
      <w:r>
        <w:rPr>
          <w:rFonts w:hint="eastAsia" w:ascii="Times New Roman" w:hAnsi="Times New Roman" w:eastAsia="黑体" w:cs="Times New Roman"/>
          <w:szCs w:val="20"/>
        </w:rPr>
        <w:t>Ⅰ型稻谷烘干成套设施装备侧面布置参考图（天然气）</w:t>
      </w:r>
    </w:p>
    <w:p w14:paraId="2B7F71C8">
      <w:pPr>
        <w:widowControl/>
        <w:tabs>
          <w:tab w:val="center" w:pos="4201"/>
          <w:tab w:val="right" w:leader="dot" w:pos="9298"/>
        </w:tabs>
        <w:autoSpaceDE w:val="0"/>
        <w:autoSpaceDN w:val="0"/>
        <w:adjustRightInd/>
        <w:snapToGrid/>
        <w:rPr>
          <w:rFonts w:ascii="Times New Roman" w:hAnsi="Times New Roman" w:eastAsia="黑体" w:cs="Times New Roman"/>
          <w:sz w:val="32"/>
          <w:szCs w:val="32"/>
        </w:rPr>
      </w:pPr>
    </w:p>
    <w:p w14:paraId="533CC32C">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7642225" cy="3695065"/>
            <wp:effectExtent l="0" t="0" r="3175" b="635"/>
            <wp:docPr id="1848911305" name="图片 184891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911305" name="图片 1848911305"/>
                    <pic:cNvPicPr>
                      <a:picLocks noChangeAspect="1"/>
                    </pic:cNvPicPr>
                  </pic:nvPicPr>
                  <pic:blipFill>
                    <a:blip r:embed="rId33"/>
                    <a:srcRect t="15788" b="15788"/>
                    <a:stretch>
                      <a:fillRect/>
                    </a:stretch>
                  </pic:blipFill>
                  <pic:spPr>
                    <a:xfrm>
                      <a:off x="0" y="0"/>
                      <a:ext cx="7642225" cy="3698583"/>
                    </a:xfrm>
                    <a:prstGeom prst="rect">
                      <a:avLst/>
                    </a:prstGeom>
                    <a:ln>
                      <a:noFill/>
                    </a:ln>
                  </pic:spPr>
                </pic:pic>
              </a:graphicData>
            </a:graphic>
          </wp:inline>
        </w:drawing>
      </w:r>
    </w:p>
    <w:p w14:paraId="75C8F2F6">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4FF7646F">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25</w:t>
      </w:r>
      <w:r>
        <w:rPr>
          <w:rFonts w:ascii="Times New Roman" w:hAnsi="Times New Roman" w:eastAsia="黑体" w:cs="Times New Roman"/>
          <w:szCs w:val="20"/>
        </w:rPr>
        <w:t xml:space="preserve">  </w:t>
      </w:r>
      <w:bookmarkStart w:id="233" w:name="_Hlk177044428"/>
      <w:r>
        <w:rPr>
          <w:rFonts w:hint="eastAsia" w:ascii="Times New Roman" w:hAnsi="Times New Roman" w:eastAsia="黑体" w:cs="Times New Roman"/>
          <w:szCs w:val="20"/>
        </w:rPr>
        <w:t>Ⅱ型稻谷烘干成套设施装备</w:t>
      </w:r>
      <w:bookmarkEnd w:id="233"/>
      <w:r>
        <w:rPr>
          <w:rFonts w:hint="eastAsia" w:ascii="Times New Roman" w:hAnsi="Times New Roman" w:eastAsia="黑体" w:cs="Times New Roman"/>
          <w:szCs w:val="20"/>
        </w:rPr>
        <w:t>平面布置参考图（生物质）</w:t>
      </w:r>
    </w:p>
    <w:p w14:paraId="56B35143">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p>
    <w:p w14:paraId="38415EE4">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r>
        <w:rPr>
          <w:rFonts w:ascii="Times New Roman" w:hAnsi="Times New Roman" w:eastAsia="黑体" w:cs="Times New Roman"/>
          <w:sz w:val="24"/>
          <w:szCs w:val="24"/>
        </w:rPr>
        <w:drawing>
          <wp:inline distT="0" distB="0" distL="0" distR="0">
            <wp:extent cx="6042660" cy="3801110"/>
            <wp:effectExtent l="0" t="0" r="2540" b="8890"/>
            <wp:docPr id="2002048910" name="图片 2002048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8910" name="图片 2002048910"/>
                    <pic:cNvPicPr>
                      <a:picLocks noChangeAspect="1"/>
                    </pic:cNvPicPr>
                  </pic:nvPicPr>
                  <pic:blipFill>
                    <a:blip r:embed="rId34"/>
                    <a:srcRect t="5506" b="5506"/>
                    <a:stretch>
                      <a:fillRect/>
                    </a:stretch>
                  </pic:blipFill>
                  <pic:spPr>
                    <a:xfrm>
                      <a:off x="0" y="0"/>
                      <a:ext cx="6042660" cy="3801300"/>
                    </a:xfrm>
                    <a:prstGeom prst="rect">
                      <a:avLst/>
                    </a:prstGeom>
                    <a:ln>
                      <a:noFill/>
                    </a:ln>
                  </pic:spPr>
                </pic:pic>
              </a:graphicData>
            </a:graphic>
          </wp:inline>
        </w:drawing>
      </w:r>
    </w:p>
    <w:p w14:paraId="3EE22BB7">
      <w:pPr>
        <w:widowControl/>
        <w:tabs>
          <w:tab w:val="center" w:pos="4201"/>
          <w:tab w:val="right" w:leader="dot" w:pos="9298"/>
        </w:tabs>
        <w:autoSpaceDE w:val="0"/>
        <w:autoSpaceDN w:val="0"/>
        <w:adjustRightInd/>
        <w:snapToGrid/>
        <w:spacing w:line="200" w:lineRule="exact"/>
        <w:jc w:val="center"/>
        <w:rPr>
          <w:rFonts w:ascii="宋体" w:hAnsi="宋体" w:eastAsia="宋体" w:cs="Times New Roman"/>
          <w:sz w:val="24"/>
          <w:szCs w:val="24"/>
        </w:rPr>
      </w:pPr>
    </w:p>
    <w:p w14:paraId="05B3F1FC">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1. </w:t>
      </w:r>
      <w:r>
        <w:rPr>
          <w:rFonts w:hint="eastAsia" w:ascii="黑体" w:hAnsi="黑体" w:eastAsia="黑体" w:cs="Times New Roman"/>
          <w:szCs w:val="21"/>
        </w:rPr>
        <w:t>卸粮斗</w:t>
      </w:r>
      <w:r>
        <w:rPr>
          <w:rFonts w:ascii="黑体" w:hAnsi="黑体" w:eastAsia="黑体" w:cs="Times New Roman"/>
          <w:szCs w:val="21"/>
        </w:rPr>
        <w:t xml:space="preserve">  2. 1#</w:t>
      </w:r>
      <w:r>
        <w:rPr>
          <w:rFonts w:hint="eastAsia" w:ascii="黑体" w:hAnsi="黑体" w:eastAsia="黑体" w:cs="Times New Roman"/>
          <w:szCs w:val="21"/>
        </w:rPr>
        <w:t>提升机</w:t>
      </w:r>
      <w:r>
        <w:rPr>
          <w:rFonts w:ascii="黑体" w:hAnsi="黑体" w:eastAsia="黑体" w:cs="Times New Roman"/>
          <w:szCs w:val="21"/>
        </w:rPr>
        <w:t xml:space="preserve"> 3. </w:t>
      </w:r>
      <w:r>
        <w:rPr>
          <w:rFonts w:hint="eastAsia" w:ascii="黑体" w:hAnsi="黑体" w:eastAsia="黑体" w:cs="Times New Roman"/>
          <w:szCs w:val="21"/>
        </w:rPr>
        <w:t>初清筛</w:t>
      </w:r>
      <w:r>
        <w:rPr>
          <w:rFonts w:ascii="黑体" w:hAnsi="黑体" w:eastAsia="黑体" w:cs="Times New Roman"/>
          <w:szCs w:val="21"/>
        </w:rPr>
        <w:t xml:space="preserve">  4. 2#</w:t>
      </w:r>
      <w:r>
        <w:rPr>
          <w:rFonts w:hint="eastAsia" w:ascii="黑体" w:hAnsi="黑体" w:eastAsia="黑体" w:cs="Times New Roman"/>
          <w:szCs w:val="21"/>
        </w:rPr>
        <w:t>提升机</w:t>
      </w:r>
      <w:r>
        <w:rPr>
          <w:rFonts w:ascii="黑体" w:hAnsi="黑体" w:eastAsia="黑体" w:cs="Times New Roman"/>
          <w:szCs w:val="21"/>
        </w:rPr>
        <w:t xml:space="preserve">  5. </w:t>
      </w:r>
      <w:r>
        <w:rPr>
          <w:rFonts w:hint="eastAsia" w:ascii="黑体" w:hAnsi="黑体" w:eastAsia="黑体" w:cs="Times New Roman"/>
          <w:szCs w:val="21"/>
        </w:rPr>
        <w:t>烘前暂存仓</w:t>
      </w:r>
      <w:r>
        <w:rPr>
          <w:rFonts w:ascii="黑体" w:hAnsi="黑体" w:eastAsia="黑体" w:cs="Times New Roman"/>
          <w:szCs w:val="21"/>
        </w:rPr>
        <w:t xml:space="preserve">  6. 3#</w:t>
      </w:r>
      <w:r>
        <w:rPr>
          <w:rFonts w:hint="eastAsia" w:ascii="黑体" w:hAnsi="黑体" w:eastAsia="黑体" w:cs="Times New Roman"/>
          <w:szCs w:val="21"/>
        </w:rPr>
        <w:t>提升机</w:t>
      </w:r>
      <w:r>
        <w:rPr>
          <w:rFonts w:ascii="黑体" w:hAnsi="黑体" w:eastAsia="黑体" w:cs="Times New Roman"/>
          <w:szCs w:val="21"/>
        </w:rPr>
        <w:t xml:space="preserve">  7. 2#</w:t>
      </w:r>
      <w:r>
        <w:rPr>
          <w:rFonts w:hint="eastAsia" w:ascii="黑体" w:hAnsi="黑体" w:eastAsia="黑体" w:cs="Times New Roman"/>
          <w:szCs w:val="21"/>
        </w:rPr>
        <w:t>刮板机</w:t>
      </w:r>
      <w:r>
        <w:rPr>
          <w:rFonts w:ascii="黑体" w:hAnsi="黑体" w:eastAsia="黑体" w:cs="Times New Roman"/>
          <w:szCs w:val="21"/>
        </w:rPr>
        <w:t>/</w:t>
      </w:r>
      <w:r>
        <w:rPr>
          <w:rFonts w:hint="eastAsia" w:ascii="黑体" w:hAnsi="黑体" w:eastAsia="黑体" w:cs="Times New Roman"/>
          <w:szCs w:val="21"/>
        </w:rPr>
        <w:t>皮带输送机</w:t>
      </w:r>
    </w:p>
    <w:p w14:paraId="6357169A">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8. </w:t>
      </w:r>
      <w:r>
        <w:rPr>
          <w:rFonts w:hint="eastAsia" w:ascii="黑体" w:hAnsi="黑体" w:eastAsia="黑体" w:cs="Times New Roman"/>
          <w:szCs w:val="21"/>
        </w:rPr>
        <w:t xml:space="preserve">循环式干燥机 </w:t>
      </w:r>
      <w:r>
        <w:rPr>
          <w:rFonts w:ascii="黑体" w:hAnsi="黑体" w:eastAsia="黑体" w:cs="Times New Roman"/>
          <w:szCs w:val="21"/>
        </w:rPr>
        <w:t xml:space="preserve"> 9. </w:t>
      </w:r>
      <w:r>
        <w:rPr>
          <w:rFonts w:hint="eastAsia" w:ascii="黑体" w:hAnsi="黑体" w:eastAsia="黑体" w:cs="Times New Roman"/>
          <w:szCs w:val="21"/>
        </w:rPr>
        <w:t>热源</w:t>
      </w:r>
      <w:r>
        <w:rPr>
          <w:rFonts w:ascii="黑体" w:hAnsi="黑体" w:eastAsia="黑体" w:cs="Times New Roman"/>
          <w:szCs w:val="21"/>
        </w:rPr>
        <w:t xml:space="preserve">  10. 3#</w:t>
      </w:r>
      <w:r>
        <w:rPr>
          <w:rFonts w:hint="eastAsia" w:ascii="黑体" w:hAnsi="黑体" w:eastAsia="黑体" w:cs="Times New Roman"/>
          <w:szCs w:val="21"/>
        </w:rPr>
        <w:t>皮带输送机</w:t>
      </w:r>
      <w:r>
        <w:rPr>
          <w:rFonts w:ascii="黑体" w:hAnsi="黑体" w:eastAsia="黑体" w:cs="Times New Roman"/>
          <w:szCs w:val="21"/>
        </w:rPr>
        <w:t xml:space="preserve">  11. 4#</w:t>
      </w:r>
      <w:r>
        <w:rPr>
          <w:rFonts w:hint="eastAsia" w:ascii="黑体" w:hAnsi="黑体" w:eastAsia="黑体" w:cs="Times New Roman"/>
          <w:szCs w:val="21"/>
        </w:rPr>
        <w:t>提升机</w:t>
      </w:r>
      <w:r>
        <w:rPr>
          <w:rFonts w:ascii="黑体" w:hAnsi="黑体" w:eastAsia="黑体" w:cs="Times New Roman"/>
          <w:szCs w:val="21"/>
        </w:rPr>
        <w:t xml:space="preserve">  12. </w:t>
      </w:r>
      <w:r>
        <w:rPr>
          <w:rFonts w:hint="eastAsia" w:ascii="黑体" w:hAnsi="黑体" w:eastAsia="黑体" w:cs="Times New Roman"/>
          <w:szCs w:val="21"/>
        </w:rPr>
        <w:t>烘后暂存仓</w:t>
      </w:r>
      <w:r>
        <w:rPr>
          <w:rFonts w:ascii="黑体" w:hAnsi="黑体" w:eastAsia="黑体" w:cs="Times New Roman"/>
          <w:szCs w:val="21"/>
        </w:rPr>
        <w:t xml:space="preserve">  13. </w:t>
      </w:r>
      <w:r>
        <w:rPr>
          <w:rFonts w:hint="eastAsia" w:ascii="黑体" w:hAnsi="黑体" w:eastAsia="黑体" w:cs="Times New Roman"/>
          <w:szCs w:val="21"/>
        </w:rPr>
        <w:t>除尘设备及管网</w:t>
      </w:r>
      <w:r>
        <w:rPr>
          <w:rFonts w:ascii="黑体" w:hAnsi="黑体" w:eastAsia="黑体" w:cs="Times New Roman"/>
          <w:szCs w:val="21"/>
        </w:rPr>
        <w:br w:type="page"/>
      </w:r>
    </w:p>
    <w:p w14:paraId="05CFB879">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.2</w:t>
      </w:r>
      <w:r>
        <w:rPr>
          <w:rFonts w:hint="eastAsia" w:ascii="Times New Roman" w:hAnsi="Times New Roman" w:eastAsia="黑体" w:cs="Times New Roman"/>
          <w:szCs w:val="20"/>
        </w:rPr>
        <w:t>6</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Ⅱ型稻谷烘干成套设施装备立面布置参考图（生物质）</w:t>
      </w:r>
    </w:p>
    <w:p w14:paraId="2DCF7323">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863965" cy="3534410"/>
            <wp:effectExtent l="0" t="0" r="635" b="8890"/>
            <wp:docPr id="1791560272" name="图片 1791560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60272" name="图片 1791560272"/>
                    <pic:cNvPicPr>
                      <a:picLocks noChangeAspect="1"/>
                    </pic:cNvPicPr>
                  </pic:nvPicPr>
                  <pic:blipFill>
                    <a:blip r:embed="rId35"/>
                    <a:srcRect t="22943" b="20640"/>
                    <a:stretch>
                      <a:fillRect/>
                    </a:stretch>
                  </pic:blipFill>
                  <pic:spPr>
                    <a:xfrm>
                      <a:off x="0" y="0"/>
                      <a:ext cx="8863965" cy="3536422"/>
                    </a:xfrm>
                    <a:prstGeom prst="rect">
                      <a:avLst/>
                    </a:prstGeom>
                    <a:ln>
                      <a:noFill/>
                    </a:ln>
                  </pic:spPr>
                </pic:pic>
              </a:graphicData>
            </a:graphic>
          </wp:inline>
        </w:drawing>
      </w:r>
    </w:p>
    <w:p w14:paraId="5B73DCD2">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14. 4#</w:t>
      </w:r>
      <w:r>
        <w:rPr>
          <w:rFonts w:hint="eastAsia" w:ascii="黑体" w:hAnsi="黑体" w:eastAsia="黑体" w:cs="Times New Roman"/>
          <w:szCs w:val="21"/>
        </w:rPr>
        <w:t>皮带输送机</w:t>
      </w:r>
      <w:r>
        <w:rPr>
          <w:rFonts w:ascii="黑体" w:hAnsi="黑体" w:eastAsia="黑体" w:cs="Times New Roman"/>
          <w:szCs w:val="21"/>
        </w:rPr>
        <w:t xml:space="preserve">  15. 1#</w:t>
      </w:r>
      <w:r>
        <w:rPr>
          <w:rFonts w:hint="eastAsia" w:ascii="黑体" w:hAnsi="黑体" w:eastAsia="黑体" w:cs="Times New Roman"/>
          <w:szCs w:val="21"/>
        </w:rPr>
        <w:t>皮带输送机</w:t>
      </w:r>
      <w:r>
        <w:rPr>
          <w:rFonts w:ascii="黑体" w:hAnsi="黑体" w:eastAsia="黑体" w:cs="Times New Roman"/>
          <w:szCs w:val="21"/>
        </w:rPr>
        <w:br w:type="page"/>
      </w:r>
    </w:p>
    <w:p w14:paraId="06EB40E7">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27</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Ⅱ型稻谷烘干成套设施装备侧面布置参考图（生物质）</w:t>
      </w:r>
    </w:p>
    <w:p w14:paraId="4E406F4B">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099425" cy="3916680"/>
            <wp:effectExtent l="0" t="0" r="3175" b="7620"/>
            <wp:docPr id="1520639169" name="图片 1520639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639169" name="图片 1520639169"/>
                    <pic:cNvPicPr>
                      <a:picLocks noChangeAspect="1"/>
                    </pic:cNvPicPr>
                  </pic:nvPicPr>
                  <pic:blipFill>
                    <a:blip r:embed="rId30"/>
                    <a:srcRect t="15788" b="15788"/>
                    <a:stretch>
                      <a:fillRect/>
                    </a:stretch>
                  </pic:blipFill>
                  <pic:spPr>
                    <a:xfrm>
                      <a:off x="0" y="0"/>
                      <a:ext cx="8099425" cy="3916800"/>
                    </a:xfrm>
                    <a:prstGeom prst="rect">
                      <a:avLst/>
                    </a:prstGeom>
                    <a:ln>
                      <a:noFill/>
                    </a:ln>
                  </pic:spPr>
                </pic:pic>
              </a:graphicData>
            </a:graphic>
          </wp:inline>
        </w:drawing>
      </w:r>
    </w:p>
    <w:p w14:paraId="55A7A6C1">
      <w:pPr>
        <w:adjustRightInd/>
        <w:snapToGrid/>
        <w:spacing w:before="156" w:beforeLines="50" w:after="156"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362C7345">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28</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Ⅱ型稻谷烘干成套设施装备平面布置参考图（天然气）</w:t>
      </w:r>
    </w:p>
    <w:p w14:paraId="624EE5B2">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p>
    <w:p w14:paraId="07CED062">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r>
        <w:rPr>
          <w:rFonts w:ascii="Times New Roman" w:hAnsi="Times New Roman" w:eastAsia="黑体" w:cs="Times New Roman"/>
          <w:sz w:val="24"/>
          <w:szCs w:val="24"/>
        </w:rPr>
        <w:drawing>
          <wp:inline distT="0" distB="0" distL="0" distR="0">
            <wp:extent cx="7014845" cy="4428490"/>
            <wp:effectExtent l="0" t="0" r="8255" b="3810"/>
            <wp:docPr id="1736244861" name="图片 1736244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244861" name="图片 1736244861"/>
                    <pic:cNvPicPr>
                      <a:picLocks noChangeAspect="1"/>
                    </pic:cNvPicPr>
                  </pic:nvPicPr>
                  <pic:blipFill>
                    <a:blip r:embed="rId36"/>
                    <a:srcRect t="5345" b="5345"/>
                    <a:stretch>
                      <a:fillRect/>
                    </a:stretch>
                  </pic:blipFill>
                  <pic:spPr>
                    <a:xfrm>
                      <a:off x="0" y="0"/>
                      <a:ext cx="7014845" cy="4431045"/>
                    </a:xfrm>
                    <a:prstGeom prst="rect">
                      <a:avLst/>
                    </a:prstGeom>
                    <a:ln>
                      <a:noFill/>
                    </a:ln>
                  </pic:spPr>
                </pic:pic>
              </a:graphicData>
            </a:graphic>
          </wp:inline>
        </w:drawing>
      </w:r>
    </w:p>
    <w:p w14:paraId="241CF69A">
      <w:pPr>
        <w:widowControl/>
        <w:tabs>
          <w:tab w:val="center" w:pos="4201"/>
          <w:tab w:val="right" w:leader="dot" w:pos="9298"/>
        </w:tabs>
        <w:autoSpaceDE w:val="0"/>
        <w:autoSpaceDN w:val="0"/>
        <w:adjustRightInd/>
        <w:snapToGrid/>
        <w:spacing w:line="200" w:lineRule="exact"/>
        <w:jc w:val="center"/>
        <w:rPr>
          <w:rFonts w:ascii="宋体" w:hAnsi="宋体" w:eastAsia="宋体" w:cs="Times New Roman"/>
          <w:sz w:val="24"/>
          <w:szCs w:val="24"/>
        </w:rPr>
      </w:pPr>
    </w:p>
    <w:p w14:paraId="062D31DD">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1. </w:t>
      </w:r>
      <w:r>
        <w:rPr>
          <w:rFonts w:hint="eastAsia" w:ascii="黑体" w:hAnsi="黑体" w:eastAsia="黑体" w:cs="Times New Roman"/>
          <w:szCs w:val="21"/>
        </w:rPr>
        <w:t>卸粮斗</w:t>
      </w:r>
      <w:r>
        <w:rPr>
          <w:rFonts w:ascii="黑体" w:hAnsi="黑体" w:eastAsia="黑体" w:cs="Times New Roman"/>
          <w:szCs w:val="21"/>
        </w:rPr>
        <w:t xml:space="preserve">  2. 1#</w:t>
      </w:r>
      <w:r>
        <w:rPr>
          <w:rFonts w:hint="eastAsia" w:ascii="黑体" w:hAnsi="黑体" w:eastAsia="黑体" w:cs="Times New Roman"/>
          <w:szCs w:val="21"/>
        </w:rPr>
        <w:t>提升机</w:t>
      </w:r>
      <w:r>
        <w:rPr>
          <w:rFonts w:ascii="黑体" w:hAnsi="黑体" w:eastAsia="黑体" w:cs="Times New Roman"/>
          <w:szCs w:val="21"/>
        </w:rPr>
        <w:t xml:space="preserve"> 3. </w:t>
      </w:r>
      <w:r>
        <w:rPr>
          <w:rFonts w:hint="eastAsia" w:ascii="黑体" w:hAnsi="黑体" w:eastAsia="黑体" w:cs="Times New Roman"/>
          <w:szCs w:val="21"/>
        </w:rPr>
        <w:t>初清筛</w:t>
      </w:r>
      <w:r>
        <w:rPr>
          <w:rFonts w:ascii="黑体" w:hAnsi="黑体" w:eastAsia="黑体" w:cs="Times New Roman"/>
          <w:szCs w:val="21"/>
        </w:rPr>
        <w:t xml:space="preserve">  4. 2#</w:t>
      </w:r>
      <w:r>
        <w:rPr>
          <w:rFonts w:hint="eastAsia" w:ascii="黑体" w:hAnsi="黑体" w:eastAsia="黑体" w:cs="Times New Roman"/>
          <w:szCs w:val="21"/>
        </w:rPr>
        <w:t>提升机</w:t>
      </w:r>
      <w:r>
        <w:rPr>
          <w:rFonts w:ascii="黑体" w:hAnsi="黑体" w:eastAsia="黑体" w:cs="Times New Roman"/>
          <w:szCs w:val="21"/>
        </w:rPr>
        <w:t xml:space="preserve">  5. </w:t>
      </w:r>
      <w:r>
        <w:rPr>
          <w:rFonts w:hint="eastAsia" w:ascii="黑体" w:hAnsi="黑体" w:eastAsia="黑体" w:cs="Times New Roman"/>
          <w:szCs w:val="21"/>
        </w:rPr>
        <w:t>烘前暂存仓</w:t>
      </w:r>
      <w:r>
        <w:rPr>
          <w:rFonts w:ascii="黑体" w:hAnsi="黑体" w:eastAsia="黑体" w:cs="Times New Roman"/>
          <w:szCs w:val="21"/>
        </w:rPr>
        <w:t xml:space="preserve">  6. 3#</w:t>
      </w:r>
      <w:r>
        <w:rPr>
          <w:rFonts w:hint="eastAsia" w:ascii="黑体" w:hAnsi="黑体" w:eastAsia="黑体" w:cs="Times New Roman"/>
          <w:szCs w:val="21"/>
        </w:rPr>
        <w:t>提升机</w:t>
      </w:r>
      <w:r>
        <w:rPr>
          <w:rFonts w:ascii="黑体" w:hAnsi="黑体" w:eastAsia="黑体" w:cs="Times New Roman"/>
          <w:szCs w:val="21"/>
        </w:rPr>
        <w:t xml:space="preserve">  7. 2#</w:t>
      </w:r>
      <w:r>
        <w:rPr>
          <w:rFonts w:hint="eastAsia" w:ascii="黑体" w:hAnsi="黑体" w:eastAsia="黑体" w:cs="Times New Roman"/>
          <w:szCs w:val="21"/>
        </w:rPr>
        <w:t>刮板机</w:t>
      </w:r>
      <w:r>
        <w:rPr>
          <w:rFonts w:ascii="黑体" w:hAnsi="黑体" w:eastAsia="黑体" w:cs="Times New Roman"/>
          <w:szCs w:val="21"/>
        </w:rPr>
        <w:t>/</w:t>
      </w:r>
      <w:r>
        <w:rPr>
          <w:rFonts w:hint="eastAsia" w:ascii="黑体" w:hAnsi="黑体" w:eastAsia="黑体" w:cs="Times New Roman"/>
          <w:szCs w:val="21"/>
        </w:rPr>
        <w:t>皮带输送机</w:t>
      </w:r>
    </w:p>
    <w:p w14:paraId="6B299BAE">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8. </w:t>
      </w:r>
      <w:r>
        <w:rPr>
          <w:rFonts w:hint="eastAsia" w:ascii="黑体" w:hAnsi="黑体" w:eastAsia="黑体" w:cs="Times New Roman"/>
          <w:szCs w:val="21"/>
        </w:rPr>
        <w:t xml:space="preserve">循环式干燥机 </w:t>
      </w:r>
      <w:r>
        <w:rPr>
          <w:rFonts w:ascii="黑体" w:hAnsi="黑体" w:eastAsia="黑体" w:cs="Times New Roman"/>
          <w:szCs w:val="21"/>
        </w:rPr>
        <w:t xml:space="preserve"> 9. </w:t>
      </w:r>
      <w:r>
        <w:rPr>
          <w:rFonts w:hint="eastAsia" w:ascii="黑体" w:hAnsi="黑体" w:eastAsia="黑体" w:cs="Times New Roman"/>
          <w:szCs w:val="21"/>
        </w:rPr>
        <w:t>热源</w:t>
      </w:r>
      <w:r>
        <w:rPr>
          <w:rFonts w:ascii="黑体" w:hAnsi="黑体" w:eastAsia="黑体" w:cs="Times New Roman"/>
          <w:szCs w:val="21"/>
        </w:rPr>
        <w:t xml:space="preserve">  10. 3#</w:t>
      </w:r>
      <w:r>
        <w:rPr>
          <w:rFonts w:hint="eastAsia" w:ascii="黑体" w:hAnsi="黑体" w:eastAsia="黑体" w:cs="Times New Roman"/>
          <w:szCs w:val="21"/>
        </w:rPr>
        <w:t>皮带输送机</w:t>
      </w:r>
      <w:r>
        <w:rPr>
          <w:rFonts w:ascii="黑体" w:hAnsi="黑体" w:eastAsia="黑体" w:cs="Times New Roman"/>
          <w:szCs w:val="21"/>
        </w:rPr>
        <w:t xml:space="preserve">  11. 4#</w:t>
      </w:r>
      <w:r>
        <w:rPr>
          <w:rFonts w:hint="eastAsia" w:ascii="黑体" w:hAnsi="黑体" w:eastAsia="黑体" w:cs="Times New Roman"/>
          <w:szCs w:val="21"/>
        </w:rPr>
        <w:t>提升机</w:t>
      </w:r>
      <w:r>
        <w:rPr>
          <w:rFonts w:ascii="黑体" w:hAnsi="黑体" w:eastAsia="黑体" w:cs="Times New Roman"/>
          <w:szCs w:val="21"/>
        </w:rPr>
        <w:t xml:space="preserve">  12. </w:t>
      </w:r>
      <w:r>
        <w:rPr>
          <w:rFonts w:hint="eastAsia" w:ascii="黑体" w:hAnsi="黑体" w:eastAsia="黑体" w:cs="Times New Roman"/>
          <w:szCs w:val="21"/>
        </w:rPr>
        <w:t>烘后暂存仓</w:t>
      </w:r>
      <w:r>
        <w:rPr>
          <w:rFonts w:ascii="黑体" w:hAnsi="黑体" w:eastAsia="黑体" w:cs="Times New Roman"/>
          <w:szCs w:val="21"/>
        </w:rPr>
        <w:t xml:space="preserve">  13. </w:t>
      </w:r>
      <w:r>
        <w:rPr>
          <w:rFonts w:hint="eastAsia" w:ascii="黑体" w:hAnsi="黑体" w:eastAsia="黑体" w:cs="Times New Roman"/>
          <w:szCs w:val="21"/>
        </w:rPr>
        <w:t>除尘设备及管网</w:t>
      </w:r>
      <w:r>
        <w:rPr>
          <w:rFonts w:ascii="黑体" w:hAnsi="黑体" w:eastAsia="黑体" w:cs="Times New Roman"/>
          <w:szCs w:val="21"/>
        </w:rPr>
        <w:br w:type="page"/>
      </w:r>
    </w:p>
    <w:p w14:paraId="0D245486">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29</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Ⅱ型稻谷烘干成套设施装备立面布置参考图（天然气）</w:t>
      </w:r>
    </w:p>
    <w:p w14:paraId="0A5A4C76">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7656830" cy="3959225"/>
            <wp:effectExtent l="0" t="0" r="1270" b="3175"/>
            <wp:docPr id="1054881775" name="图片 105488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81775" name="图片 1054881775"/>
                    <pic:cNvPicPr>
                      <a:picLocks noChangeAspect="1"/>
                    </pic:cNvPicPr>
                  </pic:nvPicPr>
                  <pic:blipFill>
                    <a:blip r:embed="rId37"/>
                    <a:srcRect l="11293" t="23786" r="13705" b="21344"/>
                    <a:stretch>
                      <a:fillRect/>
                    </a:stretch>
                  </pic:blipFill>
                  <pic:spPr>
                    <a:xfrm>
                      <a:off x="0" y="0"/>
                      <a:ext cx="7656830" cy="3960000"/>
                    </a:xfrm>
                    <a:prstGeom prst="rect">
                      <a:avLst/>
                    </a:prstGeom>
                    <a:ln>
                      <a:noFill/>
                    </a:ln>
                  </pic:spPr>
                </pic:pic>
              </a:graphicData>
            </a:graphic>
          </wp:inline>
        </w:drawing>
      </w:r>
    </w:p>
    <w:p w14:paraId="4ACB6FC9">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14. 4#</w:t>
      </w:r>
      <w:r>
        <w:rPr>
          <w:rFonts w:hint="eastAsia" w:ascii="黑体" w:hAnsi="黑体" w:eastAsia="黑体" w:cs="Times New Roman"/>
          <w:szCs w:val="21"/>
        </w:rPr>
        <w:t>皮带输送机</w:t>
      </w:r>
      <w:r>
        <w:rPr>
          <w:rFonts w:ascii="黑体" w:hAnsi="黑体" w:eastAsia="黑体" w:cs="Times New Roman"/>
          <w:szCs w:val="21"/>
        </w:rPr>
        <w:t xml:space="preserve">  15. 1#</w:t>
      </w:r>
      <w:r>
        <w:rPr>
          <w:rFonts w:hint="eastAsia" w:ascii="黑体" w:hAnsi="黑体" w:eastAsia="黑体" w:cs="Times New Roman"/>
          <w:szCs w:val="21"/>
        </w:rPr>
        <w:t>皮带输送机</w:t>
      </w:r>
      <w:r>
        <w:rPr>
          <w:rFonts w:ascii="黑体" w:hAnsi="黑体" w:eastAsia="黑体" w:cs="Times New Roman"/>
          <w:szCs w:val="21"/>
        </w:rPr>
        <w:br w:type="page"/>
      </w:r>
    </w:p>
    <w:p w14:paraId="798C5166">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30</w:t>
      </w:r>
      <w:r>
        <w:rPr>
          <w:rFonts w:ascii="Times New Roman" w:hAnsi="Times New Roman" w:eastAsia="黑体" w:cs="Times New Roman"/>
          <w:szCs w:val="20"/>
        </w:rPr>
        <w:t xml:space="preserve">  </w:t>
      </w:r>
      <w:r>
        <w:rPr>
          <w:rFonts w:hint="eastAsia" w:ascii="Times New Roman" w:hAnsi="Times New Roman" w:eastAsia="黑体" w:cs="Times New Roman"/>
          <w:szCs w:val="20"/>
        </w:rPr>
        <w:t>Ⅱ型稻谷烘干成套设施装备侧面布置参考图（天然气）</w:t>
      </w:r>
    </w:p>
    <w:p w14:paraId="5574BC29">
      <w:pPr>
        <w:widowControl/>
        <w:tabs>
          <w:tab w:val="center" w:pos="4201"/>
          <w:tab w:val="right" w:leader="dot" w:pos="9298"/>
        </w:tabs>
        <w:autoSpaceDE w:val="0"/>
        <w:autoSpaceDN w:val="0"/>
        <w:adjustRightInd/>
        <w:snapToGrid/>
        <w:jc w:val="center"/>
        <w:rPr>
          <w:rFonts w:ascii="Times New Roman" w:hAnsi="Times New Roman" w:eastAsia="黑体" w:cs="Times New Roman"/>
          <w:szCs w:val="20"/>
        </w:rPr>
      </w:pPr>
      <w:r>
        <w:rPr>
          <w:rFonts w:ascii="Times New Roman" w:hAnsi="Times New Roman" w:eastAsia="黑体" w:cs="Times New Roman"/>
          <w:sz w:val="32"/>
          <w:szCs w:val="32"/>
        </w:rPr>
        <w:drawing>
          <wp:inline distT="0" distB="0" distL="0" distR="0">
            <wp:extent cx="7696835" cy="3721735"/>
            <wp:effectExtent l="0" t="0" r="12065" b="12065"/>
            <wp:docPr id="771749416" name="图片 77174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49416" name="图片 771749416"/>
                    <pic:cNvPicPr>
                      <a:picLocks noChangeAspect="1"/>
                    </pic:cNvPicPr>
                  </pic:nvPicPr>
                  <pic:blipFill>
                    <a:blip r:embed="rId38"/>
                    <a:srcRect t="15788" b="15788"/>
                    <a:stretch>
                      <a:fillRect/>
                    </a:stretch>
                  </pic:blipFill>
                  <pic:spPr>
                    <a:xfrm>
                      <a:off x="0" y="0"/>
                      <a:ext cx="7696835" cy="3723708"/>
                    </a:xfrm>
                    <a:prstGeom prst="rect">
                      <a:avLst/>
                    </a:prstGeom>
                    <a:ln>
                      <a:noFill/>
                    </a:ln>
                  </pic:spPr>
                </pic:pic>
              </a:graphicData>
            </a:graphic>
          </wp:inline>
        </w:drawing>
      </w:r>
      <w:r>
        <w:rPr>
          <w:rFonts w:ascii="Times New Roman" w:hAnsi="Times New Roman" w:eastAsia="黑体" w:cs="Times New Roman"/>
          <w:szCs w:val="20"/>
        </w:rPr>
        <w:br w:type="page"/>
      </w:r>
    </w:p>
    <w:p w14:paraId="7A6346C2">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31</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Ⅲ型稻谷烘干成套设施装备平面布置参考图（生物质）</w:t>
      </w:r>
    </w:p>
    <w:p w14:paraId="55A71A5A">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p>
    <w:p w14:paraId="06AAD666">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r>
        <w:rPr>
          <w:rFonts w:ascii="Times New Roman" w:hAnsi="Times New Roman" w:eastAsia="黑体" w:cs="Times New Roman"/>
          <w:sz w:val="24"/>
          <w:szCs w:val="24"/>
        </w:rPr>
        <w:drawing>
          <wp:inline distT="0" distB="0" distL="0" distR="0">
            <wp:extent cx="6400800" cy="4040505"/>
            <wp:effectExtent l="0" t="0" r="0" b="10795"/>
            <wp:docPr id="737982370" name="图片 73798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982370" name="图片 737982370"/>
                    <pic:cNvPicPr>
                      <a:picLocks noChangeAspect="1"/>
                    </pic:cNvPicPr>
                  </pic:nvPicPr>
                  <pic:blipFill>
                    <a:blip r:embed="rId39"/>
                    <a:srcRect l="841" t="1789" r="673" b="10190"/>
                    <a:stretch>
                      <a:fillRect/>
                    </a:stretch>
                  </pic:blipFill>
                  <pic:spPr>
                    <a:xfrm>
                      <a:off x="0" y="0"/>
                      <a:ext cx="6400800" cy="4043099"/>
                    </a:xfrm>
                    <a:prstGeom prst="rect">
                      <a:avLst/>
                    </a:prstGeom>
                    <a:ln>
                      <a:noFill/>
                    </a:ln>
                  </pic:spPr>
                </pic:pic>
              </a:graphicData>
            </a:graphic>
          </wp:inline>
        </w:drawing>
      </w:r>
    </w:p>
    <w:p w14:paraId="62EFC984">
      <w:pPr>
        <w:widowControl/>
        <w:tabs>
          <w:tab w:val="center" w:pos="4201"/>
          <w:tab w:val="right" w:leader="dot" w:pos="9298"/>
        </w:tabs>
        <w:autoSpaceDE w:val="0"/>
        <w:autoSpaceDN w:val="0"/>
        <w:adjustRightInd/>
        <w:snapToGrid/>
        <w:spacing w:line="200" w:lineRule="exact"/>
        <w:jc w:val="center"/>
        <w:rPr>
          <w:rFonts w:ascii="宋体" w:hAnsi="宋体" w:eastAsia="宋体" w:cs="Times New Roman"/>
          <w:sz w:val="24"/>
          <w:szCs w:val="24"/>
        </w:rPr>
      </w:pPr>
    </w:p>
    <w:p w14:paraId="2412AB37">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1. </w:t>
      </w:r>
      <w:r>
        <w:rPr>
          <w:rFonts w:hint="eastAsia" w:ascii="黑体" w:hAnsi="黑体" w:eastAsia="黑体" w:cs="Times New Roman"/>
          <w:szCs w:val="21"/>
        </w:rPr>
        <w:t>卸粮斗</w:t>
      </w:r>
      <w:r>
        <w:rPr>
          <w:rFonts w:ascii="黑体" w:hAnsi="黑体" w:eastAsia="黑体" w:cs="Times New Roman"/>
          <w:szCs w:val="21"/>
        </w:rPr>
        <w:t xml:space="preserve">  2. 1#</w:t>
      </w:r>
      <w:r>
        <w:rPr>
          <w:rFonts w:hint="eastAsia" w:ascii="黑体" w:hAnsi="黑体" w:eastAsia="黑体" w:cs="Times New Roman"/>
          <w:szCs w:val="21"/>
        </w:rPr>
        <w:t>提升机</w:t>
      </w:r>
      <w:r>
        <w:rPr>
          <w:rFonts w:ascii="黑体" w:hAnsi="黑体" w:eastAsia="黑体" w:cs="Times New Roman"/>
          <w:szCs w:val="21"/>
        </w:rPr>
        <w:t xml:space="preserve"> 3. </w:t>
      </w:r>
      <w:r>
        <w:rPr>
          <w:rFonts w:hint="eastAsia" w:ascii="黑体" w:hAnsi="黑体" w:eastAsia="黑体" w:cs="Times New Roman"/>
          <w:szCs w:val="21"/>
        </w:rPr>
        <w:t>初清筛</w:t>
      </w:r>
      <w:r>
        <w:rPr>
          <w:rFonts w:ascii="黑体" w:hAnsi="黑体" w:eastAsia="黑体" w:cs="Times New Roman"/>
          <w:szCs w:val="21"/>
        </w:rPr>
        <w:t xml:space="preserve">  4. 2#</w:t>
      </w:r>
      <w:r>
        <w:rPr>
          <w:rFonts w:hint="eastAsia" w:ascii="黑体" w:hAnsi="黑体" w:eastAsia="黑体" w:cs="Times New Roman"/>
          <w:szCs w:val="21"/>
        </w:rPr>
        <w:t>提升机</w:t>
      </w:r>
      <w:r>
        <w:rPr>
          <w:rFonts w:ascii="黑体" w:hAnsi="黑体" w:eastAsia="黑体" w:cs="Times New Roman"/>
          <w:szCs w:val="21"/>
        </w:rPr>
        <w:t xml:space="preserve">  5. </w:t>
      </w:r>
      <w:r>
        <w:rPr>
          <w:rFonts w:hint="eastAsia" w:ascii="黑体" w:hAnsi="黑体" w:eastAsia="黑体" w:cs="Times New Roman"/>
          <w:szCs w:val="21"/>
        </w:rPr>
        <w:t>烘前暂存仓</w:t>
      </w:r>
      <w:r>
        <w:rPr>
          <w:rFonts w:ascii="黑体" w:hAnsi="黑体" w:eastAsia="黑体" w:cs="Times New Roman"/>
          <w:szCs w:val="21"/>
        </w:rPr>
        <w:t xml:space="preserve">  6. 3#</w:t>
      </w:r>
      <w:r>
        <w:rPr>
          <w:rFonts w:hint="eastAsia" w:ascii="黑体" w:hAnsi="黑体" w:eastAsia="黑体" w:cs="Times New Roman"/>
          <w:szCs w:val="21"/>
        </w:rPr>
        <w:t>提升机</w:t>
      </w:r>
      <w:r>
        <w:rPr>
          <w:rFonts w:ascii="黑体" w:hAnsi="黑体" w:eastAsia="黑体" w:cs="Times New Roman"/>
          <w:szCs w:val="21"/>
        </w:rPr>
        <w:t xml:space="preserve">  7. 2#</w:t>
      </w:r>
      <w:r>
        <w:rPr>
          <w:rFonts w:hint="eastAsia" w:ascii="黑体" w:hAnsi="黑体" w:eastAsia="黑体" w:cs="Times New Roman"/>
          <w:szCs w:val="21"/>
        </w:rPr>
        <w:t>刮板机</w:t>
      </w:r>
      <w:r>
        <w:rPr>
          <w:rFonts w:ascii="黑体" w:hAnsi="黑体" w:eastAsia="黑体" w:cs="Times New Roman"/>
          <w:szCs w:val="21"/>
        </w:rPr>
        <w:t>/</w:t>
      </w:r>
      <w:r>
        <w:rPr>
          <w:rFonts w:hint="eastAsia" w:ascii="黑体" w:hAnsi="黑体" w:eastAsia="黑体" w:cs="Times New Roman"/>
          <w:szCs w:val="21"/>
        </w:rPr>
        <w:t>皮带输送机</w:t>
      </w:r>
    </w:p>
    <w:p w14:paraId="7B3F23C9">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8. </w:t>
      </w:r>
      <w:r>
        <w:rPr>
          <w:rFonts w:hint="eastAsia" w:ascii="黑体" w:hAnsi="黑体" w:eastAsia="黑体" w:cs="Times New Roman"/>
          <w:szCs w:val="21"/>
        </w:rPr>
        <w:t xml:space="preserve">循环式干燥机 </w:t>
      </w:r>
      <w:r>
        <w:rPr>
          <w:rFonts w:ascii="黑体" w:hAnsi="黑体" w:eastAsia="黑体" w:cs="Times New Roman"/>
          <w:szCs w:val="21"/>
        </w:rPr>
        <w:t xml:space="preserve"> 9. </w:t>
      </w:r>
      <w:r>
        <w:rPr>
          <w:rFonts w:hint="eastAsia" w:ascii="黑体" w:hAnsi="黑体" w:eastAsia="黑体" w:cs="Times New Roman"/>
          <w:szCs w:val="21"/>
        </w:rPr>
        <w:t>热源</w:t>
      </w:r>
      <w:r>
        <w:rPr>
          <w:rFonts w:ascii="黑体" w:hAnsi="黑体" w:eastAsia="黑体" w:cs="Times New Roman"/>
          <w:szCs w:val="21"/>
        </w:rPr>
        <w:t xml:space="preserve">  10. 3#</w:t>
      </w:r>
      <w:r>
        <w:rPr>
          <w:rFonts w:hint="eastAsia" w:ascii="黑体" w:hAnsi="黑体" w:eastAsia="黑体" w:cs="Times New Roman"/>
          <w:szCs w:val="21"/>
        </w:rPr>
        <w:t>皮带输送机</w:t>
      </w:r>
      <w:r>
        <w:rPr>
          <w:rFonts w:ascii="黑体" w:hAnsi="黑体" w:eastAsia="黑体" w:cs="Times New Roman"/>
          <w:szCs w:val="21"/>
        </w:rPr>
        <w:t xml:space="preserve">  11. 4#</w:t>
      </w:r>
      <w:r>
        <w:rPr>
          <w:rFonts w:hint="eastAsia" w:ascii="黑体" w:hAnsi="黑体" w:eastAsia="黑体" w:cs="Times New Roman"/>
          <w:szCs w:val="21"/>
        </w:rPr>
        <w:t>提升机</w:t>
      </w:r>
      <w:r>
        <w:rPr>
          <w:rFonts w:ascii="黑体" w:hAnsi="黑体" w:eastAsia="黑体" w:cs="Times New Roman"/>
          <w:szCs w:val="21"/>
        </w:rPr>
        <w:t xml:space="preserve">  12. </w:t>
      </w:r>
      <w:r>
        <w:rPr>
          <w:rFonts w:hint="eastAsia" w:ascii="黑体" w:hAnsi="黑体" w:eastAsia="黑体" w:cs="Times New Roman"/>
          <w:szCs w:val="21"/>
        </w:rPr>
        <w:t>烘后暂存仓</w:t>
      </w:r>
      <w:r>
        <w:rPr>
          <w:rFonts w:ascii="黑体" w:hAnsi="黑体" w:eastAsia="黑体" w:cs="Times New Roman"/>
          <w:szCs w:val="21"/>
        </w:rPr>
        <w:t xml:space="preserve">  13. </w:t>
      </w:r>
      <w:r>
        <w:rPr>
          <w:rFonts w:hint="eastAsia" w:ascii="黑体" w:hAnsi="黑体" w:eastAsia="黑体" w:cs="Times New Roman"/>
          <w:szCs w:val="21"/>
        </w:rPr>
        <w:t>除尘设备及管网</w:t>
      </w:r>
      <w:r>
        <w:rPr>
          <w:rFonts w:ascii="黑体" w:hAnsi="黑体" w:eastAsia="黑体" w:cs="Times New Roman"/>
          <w:szCs w:val="21"/>
        </w:rPr>
        <w:br w:type="page"/>
      </w:r>
    </w:p>
    <w:p w14:paraId="404CC8CF">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32</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Ⅲ型稻谷烘干成套设施装备立面布置参考图（生物质）</w:t>
      </w:r>
    </w:p>
    <w:p w14:paraId="22698B2F">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315960" cy="3239770"/>
            <wp:effectExtent l="0" t="0" r="2540" b="11430"/>
            <wp:docPr id="487701635" name="图片 48770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01635" name="图片 487701635"/>
                    <pic:cNvPicPr>
                      <a:picLocks noChangeAspect="1"/>
                    </pic:cNvPicPr>
                  </pic:nvPicPr>
                  <pic:blipFill>
                    <a:blip r:embed="rId40"/>
                    <a:srcRect l="782" t="22569" r="735" b="23139"/>
                    <a:stretch>
                      <a:fillRect/>
                    </a:stretch>
                  </pic:blipFill>
                  <pic:spPr>
                    <a:xfrm>
                      <a:off x="0" y="0"/>
                      <a:ext cx="8315960" cy="3240000"/>
                    </a:xfrm>
                    <a:prstGeom prst="rect">
                      <a:avLst/>
                    </a:prstGeom>
                    <a:ln>
                      <a:noFill/>
                    </a:ln>
                  </pic:spPr>
                </pic:pic>
              </a:graphicData>
            </a:graphic>
          </wp:inline>
        </w:drawing>
      </w:r>
    </w:p>
    <w:p w14:paraId="460D5B85">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14. 4#</w:t>
      </w:r>
      <w:r>
        <w:rPr>
          <w:rFonts w:hint="eastAsia" w:ascii="黑体" w:hAnsi="黑体" w:eastAsia="黑体" w:cs="Times New Roman"/>
          <w:szCs w:val="21"/>
        </w:rPr>
        <w:t>皮带输送机</w:t>
      </w:r>
      <w:r>
        <w:rPr>
          <w:rFonts w:ascii="黑体" w:hAnsi="黑体" w:eastAsia="黑体" w:cs="Times New Roman"/>
          <w:szCs w:val="21"/>
        </w:rPr>
        <w:t xml:space="preserve">  15. 1#</w:t>
      </w:r>
      <w:r>
        <w:rPr>
          <w:rFonts w:hint="eastAsia" w:ascii="黑体" w:hAnsi="黑体" w:eastAsia="黑体" w:cs="Times New Roman"/>
          <w:szCs w:val="21"/>
        </w:rPr>
        <w:t>皮带输送机</w:t>
      </w:r>
      <w:r>
        <w:rPr>
          <w:rFonts w:ascii="黑体" w:hAnsi="黑体" w:eastAsia="黑体" w:cs="Times New Roman"/>
          <w:szCs w:val="21"/>
        </w:rPr>
        <w:br w:type="page"/>
      </w:r>
    </w:p>
    <w:p w14:paraId="3057CD69">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33</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Ⅲ型稻谷烘干成套设施装备侧面布置参考图（生物质）</w:t>
      </w:r>
    </w:p>
    <w:p w14:paraId="65DB5C29">
      <w:pPr>
        <w:widowControl/>
        <w:tabs>
          <w:tab w:val="center" w:pos="4201"/>
          <w:tab w:val="right" w:leader="dot" w:pos="9298"/>
        </w:tabs>
        <w:autoSpaceDE w:val="0"/>
        <w:autoSpaceDN w:val="0"/>
        <w:adjustRightInd/>
        <w:snapToGrid/>
        <w:jc w:val="center"/>
        <w:rPr>
          <w:rFonts w:ascii="Times New Roman" w:hAnsi="Times New Roman" w:eastAsia="黑体" w:cs="Times New Roman"/>
          <w:szCs w:val="20"/>
        </w:rPr>
      </w:pPr>
      <w:r>
        <w:rPr>
          <w:rFonts w:ascii="Times New Roman" w:hAnsi="Times New Roman" w:eastAsia="黑体" w:cs="Times New Roman"/>
          <w:sz w:val="32"/>
          <w:szCs w:val="32"/>
        </w:rPr>
        <w:drawing>
          <wp:inline distT="0" distB="0" distL="0" distR="0">
            <wp:extent cx="8099425" cy="3916680"/>
            <wp:effectExtent l="0" t="0" r="3175" b="7620"/>
            <wp:docPr id="57105979" name="图片 57105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05979" name="图片 57105979"/>
                    <pic:cNvPicPr>
                      <a:picLocks noChangeAspect="1"/>
                    </pic:cNvPicPr>
                  </pic:nvPicPr>
                  <pic:blipFill>
                    <a:blip r:embed="rId30"/>
                    <a:srcRect t="15788" b="15788"/>
                    <a:stretch>
                      <a:fillRect/>
                    </a:stretch>
                  </pic:blipFill>
                  <pic:spPr>
                    <a:xfrm>
                      <a:off x="0" y="0"/>
                      <a:ext cx="8099425" cy="3916800"/>
                    </a:xfrm>
                    <a:prstGeom prst="rect">
                      <a:avLst/>
                    </a:prstGeom>
                    <a:ln>
                      <a:noFill/>
                    </a:ln>
                  </pic:spPr>
                </pic:pic>
              </a:graphicData>
            </a:graphic>
          </wp:inline>
        </w:drawing>
      </w:r>
      <w:r>
        <w:rPr>
          <w:rFonts w:ascii="Times New Roman" w:hAnsi="Times New Roman" w:eastAsia="黑体" w:cs="Times New Roman"/>
          <w:szCs w:val="20"/>
        </w:rPr>
        <w:br w:type="page"/>
      </w:r>
    </w:p>
    <w:p w14:paraId="5B5A6EB6">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34</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Ⅲ型稻谷烘干成套设施装备平面布置参考图（天然气）</w:t>
      </w:r>
    </w:p>
    <w:p w14:paraId="37561F06">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p>
    <w:p w14:paraId="7DF0FA06">
      <w:pPr>
        <w:widowControl/>
        <w:tabs>
          <w:tab w:val="center" w:pos="4201"/>
          <w:tab w:val="right" w:leader="dot" w:pos="9298"/>
        </w:tabs>
        <w:autoSpaceDE w:val="0"/>
        <w:autoSpaceDN w:val="0"/>
        <w:adjustRightInd/>
        <w:snapToGrid/>
        <w:jc w:val="center"/>
        <w:rPr>
          <w:rFonts w:ascii="Times New Roman" w:hAnsi="Times New Roman" w:eastAsia="黑体" w:cs="Times New Roman"/>
          <w:sz w:val="24"/>
          <w:szCs w:val="24"/>
        </w:rPr>
      </w:pPr>
      <w:r>
        <w:rPr>
          <w:rFonts w:ascii="Times New Roman" w:hAnsi="Times New Roman" w:eastAsia="黑体" w:cs="Times New Roman"/>
          <w:sz w:val="24"/>
          <w:szCs w:val="24"/>
        </w:rPr>
        <w:drawing>
          <wp:inline distT="0" distB="0" distL="0" distR="0">
            <wp:extent cx="7069455" cy="4441190"/>
            <wp:effectExtent l="0" t="0" r="4445" b="3810"/>
            <wp:docPr id="795032155" name="图片 79503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32155" name="图片 795032155"/>
                    <pic:cNvPicPr>
                      <a:picLocks noChangeAspect="1"/>
                    </pic:cNvPicPr>
                  </pic:nvPicPr>
                  <pic:blipFill>
                    <a:blip r:embed="rId41"/>
                    <a:srcRect l="861" t="470" r="853" b="12154"/>
                    <a:stretch>
                      <a:fillRect/>
                    </a:stretch>
                  </pic:blipFill>
                  <pic:spPr>
                    <a:xfrm>
                      <a:off x="0" y="0"/>
                      <a:ext cx="7069455" cy="4443848"/>
                    </a:xfrm>
                    <a:prstGeom prst="rect">
                      <a:avLst/>
                    </a:prstGeom>
                    <a:ln>
                      <a:noFill/>
                    </a:ln>
                  </pic:spPr>
                </pic:pic>
              </a:graphicData>
            </a:graphic>
          </wp:inline>
        </w:drawing>
      </w:r>
    </w:p>
    <w:p w14:paraId="20B4B802">
      <w:pPr>
        <w:widowControl/>
        <w:tabs>
          <w:tab w:val="center" w:pos="4201"/>
          <w:tab w:val="right" w:leader="dot" w:pos="9298"/>
        </w:tabs>
        <w:autoSpaceDE w:val="0"/>
        <w:autoSpaceDN w:val="0"/>
        <w:adjustRightInd/>
        <w:snapToGrid/>
        <w:spacing w:line="200" w:lineRule="exact"/>
        <w:jc w:val="center"/>
        <w:rPr>
          <w:rFonts w:ascii="宋体" w:hAnsi="宋体" w:eastAsia="宋体" w:cs="Times New Roman"/>
          <w:sz w:val="24"/>
          <w:szCs w:val="24"/>
        </w:rPr>
      </w:pPr>
    </w:p>
    <w:p w14:paraId="5003FA12">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1. </w:t>
      </w:r>
      <w:r>
        <w:rPr>
          <w:rFonts w:hint="eastAsia" w:ascii="黑体" w:hAnsi="黑体" w:eastAsia="黑体" w:cs="Times New Roman"/>
          <w:szCs w:val="21"/>
        </w:rPr>
        <w:t>卸粮斗</w:t>
      </w:r>
      <w:r>
        <w:rPr>
          <w:rFonts w:ascii="黑体" w:hAnsi="黑体" w:eastAsia="黑体" w:cs="Times New Roman"/>
          <w:szCs w:val="21"/>
        </w:rPr>
        <w:t xml:space="preserve">  2. 1#</w:t>
      </w:r>
      <w:r>
        <w:rPr>
          <w:rFonts w:hint="eastAsia" w:ascii="黑体" w:hAnsi="黑体" w:eastAsia="黑体" w:cs="Times New Roman"/>
          <w:szCs w:val="21"/>
        </w:rPr>
        <w:t>提升机</w:t>
      </w:r>
      <w:r>
        <w:rPr>
          <w:rFonts w:ascii="黑体" w:hAnsi="黑体" w:eastAsia="黑体" w:cs="Times New Roman"/>
          <w:szCs w:val="21"/>
        </w:rPr>
        <w:t xml:space="preserve"> 3. </w:t>
      </w:r>
      <w:r>
        <w:rPr>
          <w:rFonts w:hint="eastAsia" w:ascii="黑体" w:hAnsi="黑体" w:eastAsia="黑体" w:cs="Times New Roman"/>
          <w:szCs w:val="21"/>
        </w:rPr>
        <w:t>初清筛</w:t>
      </w:r>
      <w:r>
        <w:rPr>
          <w:rFonts w:ascii="黑体" w:hAnsi="黑体" w:eastAsia="黑体" w:cs="Times New Roman"/>
          <w:szCs w:val="21"/>
        </w:rPr>
        <w:t xml:space="preserve">  4. 2#</w:t>
      </w:r>
      <w:r>
        <w:rPr>
          <w:rFonts w:hint="eastAsia" w:ascii="黑体" w:hAnsi="黑体" w:eastAsia="黑体" w:cs="Times New Roman"/>
          <w:szCs w:val="21"/>
        </w:rPr>
        <w:t>提升机</w:t>
      </w:r>
      <w:r>
        <w:rPr>
          <w:rFonts w:ascii="黑体" w:hAnsi="黑体" w:eastAsia="黑体" w:cs="Times New Roman"/>
          <w:szCs w:val="21"/>
        </w:rPr>
        <w:t xml:space="preserve">  5. </w:t>
      </w:r>
      <w:r>
        <w:rPr>
          <w:rFonts w:hint="eastAsia" w:ascii="黑体" w:hAnsi="黑体" w:eastAsia="黑体" w:cs="Times New Roman"/>
          <w:szCs w:val="21"/>
        </w:rPr>
        <w:t>烘前暂存仓</w:t>
      </w:r>
      <w:r>
        <w:rPr>
          <w:rFonts w:ascii="黑体" w:hAnsi="黑体" w:eastAsia="黑体" w:cs="Times New Roman"/>
          <w:szCs w:val="21"/>
        </w:rPr>
        <w:t xml:space="preserve">  6. 3#</w:t>
      </w:r>
      <w:r>
        <w:rPr>
          <w:rFonts w:hint="eastAsia" w:ascii="黑体" w:hAnsi="黑体" w:eastAsia="黑体" w:cs="Times New Roman"/>
          <w:szCs w:val="21"/>
        </w:rPr>
        <w:t>提升机</w:t>
      </w:r>
      <w:r>
        <w:rPr>
          <w:rFonts w:ascii="黑体" w:hAnsi="黑体" w:eastAsia="黑体" w:cs="Times New Roman"/>
          <w:szCs w:val="21"/>
        </w:rPr>
        <w:t xml:space="preserve">  7. 2#</w:t>
      </w:r>
      <w:r>
        <w:rPr>
          <w:rFonts w:hint="eastAsia" w:ascii="黑体" w:hAnsi="黑体" w:eastAsia="黑体" w:cs="Times New Roman"/>
          <w:szCs w:val="21"/>
        </w:rPr>
        <w:t>刮板机</w:t>
      </w:r>
      <w:r>
        <w:rPr>
          <w:rFonts w:ascii="黑体" w:hAnsi="黑体" w:eastAsia="黑体" w:cs="Times New Roman"/>
          <w:szCs w:val="21"/>
        </w:rPr>
        <w:t>/</w:t>
      </w:r>
      <w:r>
        <w:rPr>
          <w:rFonts w:hint="eastAsia" w:ascii="黑体" w:hAnsi="黑体" w:eastAsia="黑体" w:cs="Times New Roman"/>
          <w:szCs w:val="21"/>
        </w:rPr>
        <w:t>皮带输送机</w:t>
      </w:r>
    </w:p>
    <w:p w14:paraId="439D5A1B">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 xml:space="preserve">8. </w:t>
      </w:r>
      <w:r>
        <w:rPr>
          <w:rFonts w:hint="eastAsia" w:ascii="黑体" w:hAnsi="黑体" w:eastAsia="黑体" w:cs="Times New Roman"/>
          <w:szCs w:val="21"/>
        </w:rPr>
        <w:t xml:space="preserve">循环式干燥机 </w:t>
      </w:r>
      <w:r>
        <w:rPr>
          <w:rFonts w:ascii="黑体" w:hAnsi="黑体" w:eastAsia="黑体" w:cs="Times New Roman"/>
          <w:szCs w:val="21"/>
        </w:rPr>
        <w:t xml:space="preserve"> 9. </w:t>
      </w:r>
      <w:r>
        <w:rPr>
          <w:rFonts w:hint="eastAsia" w:ascii="黑体" w:hAnsi="黑体" w:eastAsia="黑体" w:cs="Times New Roman"/>
          <w:szCs w:val="21"/>
        </w:rPr>
        <w:t>热源</w:t>
      </w:r>
      <w:r>
        <w:rPr>
          <w:rFonts w:ascii="黑体" w:hAnsi="黑体" w:eastAsia="黑体" w:cs="Times New Roman"/>
          <w:szCs w:val="21"/>
        </w:rPr>
        <w:t xml:space="preserve">  10. 3#</w:t>
      </w:r>
      <w:r>
        <w:rPr>
          <w:rFonts w:hint="eastAsia" w:ascii="黑体" w:hAnsi="黑体" w:eastAsia="黑体" w:cs="Times New Roman"/>
          <w:szCs w:val="21"/>
        </w:rPr>
        <w:t>皮带输送机</w:t>
      </w:r>
      <w:r>
        <w:rPr>
          <w:rFonts w:ascii="黑体" w:hAnsi="黑体" w:eastAsia="黑体" w:cs="Times New Roman"/>
          <w:szCs w:val="21"/>
        </w:rPr>
        <w:t xml:space="preserve">  11. 4#</w:t>
      </w:r>
      <w:r>
        <w:rPr>
          <w:rFonts w:hint="eastAsia" w:ascii="黑体" w:hAnsi="黑体" w:eastAsia="黑体" w:cs="Times New Roman"/>
          <w:szCs w:val="21"/>
        </w:rPr>
        <w:t>提升机</w:t>
      </w:r>
      <w:r>
        <w:rPr>
          <w:rFonts w:ascii="黑体" w:hAnsi="黑体" w:eastAsia="黑体" w:cs="Times New Roman"/>
          <w:szCs w:val="21"/>
        </w:rPr>
        <w:t xml:space="preserve">  12. </w:t>
      </w:r>
      <w:r>
        <w:rPr>
          <w:rFonts w:hint="eastAsia" w:ascii="黑体" w:hAnsi="黑体" w:eastAsia="黑体" w:cs="Times New Roman"/>
          <w:szCs w:val="21"/>
        </w:rPr>
        <w:t>烘后暂存仓</w:t>
      </w:r>
      <w:r>
        <w:rPr>
          <w:rFonts w:ascii="黑体" w:hAnsi="黑体" w:eastAsia="黑体" w:cs="Times New Roman"/>
          <w:szCs w:val="21"/>
        </w:rPr>
        <w:t xml:space="preserve">  13. </w:t>
      </w:r>
      <w:r>
        <w:rPr>
          <w:rFonts w:hint="eastAsia" w:ascii="黑体" w:hAnsi="黑体" w:eastAsia="黑体" w:cs="Times New Roman"/>
          <w:szCs w:val="21"/>
        </w:rPr>
        <w:t>除尘设备及管网</w:t>
      </w:r>
      <w:r>
        <w:rPr>
          <w:rFonts w:ascii="黑体" w:hAnsi="黑体" w:eastAsia="黑体" w:cs="Times New Roman"/>
          <w:szCs w:val="21"/>
        </w:rPr>
        <w:br w:type="page"/>
      </w:r>
    </w:p>
    <w:p w14:paraId="0696A849">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35</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Ⅲ型稻谷烘干成套设施装备立面布置参考图（天然气）</w:t>
      </w:r>
    </w:p>
    <w:p w14:paraId="2F84AB24">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r>
        <w:rPr>
          <w:rFonts w:ascii="Times New Roman" w:hAnsi="Times New Roman" w:eastAsia="黑体" w:cs="Times New Roman"/>
          <w:sz w:val="32"/>
          <w:szCs w:val="32"/>
        </w:rPr>
        <w:drawing>
          <wp:inline distT="0" distB="0" distL="0" distR="0">
            <wp:extent cx="8376920" cy="3239770"/>
            <wp:effectExtent l="0" t="0" r="5080" b="11430"/>
            <wp:docPr id="1391107422" name="图片 1391107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107422" name="图片 1391107422"/>
                    <pic:cNvPicPr>
                      <a:picLocks noChangeAspect="1"/>
                    </pic:cNvPicPr>
                  </pic:nvPicPr>
                  <pic:blipFill>
                    <a:blip r:embed="rId42"/>
                    <a:srcRect l="746" t="23039" r="796" b="23100"/>
                    <a:stretch>
                      <a:fillRect/>
                    </a:stretch>
                  </pic:blipFill>
                  <pic:spPr>
                    <a:xfrm>
                      <a:off x="0" y="0"/>
                      <a:ext cx="8376920" cy="3240000"/>
                    </a:xfrm>
                    <a:prstGeom prst="rect">
                      <a:avLst/>
                    </a:prstGeom>
                    <a:ln>
                      <a:noFill/>
                    </a:ln>
                  </pic:spPr>
                </pic:pic>
              </a:graphicData>
            </a:graphic>
          </wp:inline>
        </w:drawing>
      </w:r>
    </w:p>
    <w:p w14:paraId="0FA646EB">
      <w:pPr>
        <w:widowControl/>
        <w:tabs>
          <w:tab w:val="center" w:pos="4201"/>
          <w:tab w:val="right" w:leader="dot" w:pos="9298"/>
        </w:tabs>
        <w:autoSpaceDE w:val="0"/>
        <w:autoSpaceDN w:val="0"/>
        <w:adjustRightInd/>
        <w:snapToGrid/>
        <w:spacing w:line="360" w:lineRule="auto"/>
        <w:jc w:val="center"/>
        <w:rPr>
          <w:rFonts w:ascii="黑体" w:hAnsi="黑体" w:eastAsia="黑体" w:cs="Times New Roman"/>
          <w:szCs w:val="21"/>
        </w:rPr>
      </w:pPr>
      <w:r>
        <w:rPr>
          <w:rFonts w:ascii="黑体" w:hAnsi="黑体" w:eastAsia="黑体" w:cs="Times New Roman"/>
          <w:szCs w:val="21"/>
        </w:rPr>
        <w:t>14. 4#</w:t>
      </w:r>
      <w:r>
        <w:rPr>
          <w:rFonts w:hint="eastAsia" w:ascii="黑体" w:hAnsi="黑体" w:eastAsia="黑体" w:cs="Times New Roman"/>
          <w:szCs w:val="21"/>
        </w:rPr>
        <w:t>皮带输送机</w:t>
      </w:r>
      <w:r>
        <w:rPr>
          <w:rFonts w:ascii="黑体" w:hAnsi="黑体" w:eastAsia="黑体" w:cs="Times New Roman"/>
          <w:szCs w:val="21"/>
        </w:rPr>
        <w:t xml:space="preserve">  15. 1#</w:t>
      </w:r>
      <w:r>
        <w:rPr>
          <w:rFonts w:hint="eastAsia" w:ascii="黑体" w:hAnsi="黑体" w:eastAsia="黑体" w:cs="Times New Roman"/>
          <w:szCs w:val="21"/>
        </w:rPr>
        <w:t>皮带输送机</w:t>
      </w:r>
      <w:r>
        <w:rPr>
          <w:rFonts w:ascii="黑体" w:hAnsi="黑体" w:eastAsia="黑体" w:cs="Times New Roman"/>
          <w:szCs w:val="21"/>
        </w:rPr>
        <w:br w:type="page"/>
      </w:r>
    </w:p>
    <w:p w14:paraId="1EF40204">
      <w:pPr>
        <w:adjustRightInd/>
        <w:snapToGrid/>
        <w:spacing w:before="156" w:beforeLines="50" w:after="156" w:afterLines="50"/>
        <w:jc w:val="left"/>
        <w:rPr>
          <w:rFonts w:ascii="Times New Roman" w:hAnsi="Times New Roman" w:eastAsia="黑体" w:cs="Times New Roman"/>
          <w:szCs w:val="20"/>
        </w:rPr>
      </w:pPr>
      <w:r>
        <w:rPr>
          <w:rFonts w:hint="eastAsia" w:ascii="Times New Roman" w:hAnsi="Times New Roman" w:eastAsia="黑体" w:cs="Times New Roman"/>
          <w:szCs w:val="20"/>
        </w:rPr>
        <w:t>A</w:t>
      </w:r>
      <w:r>
        <w:rPr>
          <w:rFonts w:ascii="Times New Roman" w:hAnsi="Times New Roman" w:eastAsia="黑体" w:cs="Times New Roman"/>
          <w:szCs w:val="20"/>
        </w:rPr>
        <w:t>.</w:t>
      </w:r>
      <w:r>
        <w:rPr>
          <w:rFonts w:hint="eastAsia" w:ascii="Times New Roman" w:hAnsi="Times New Roman" w:eastAsia="黑体" w:cs="Times New Roman"/>
          <w:szCs w:val="20"/>
        </w:rPr>
        <w:t>36</w:t>
      </w:r>
      <w:r>
        <w:rPr>
          <w:rFonts w:ascii="Times New Roman" w:hAnsi="Times New Roman" w:eastAsia="黑体" w:cs="Times New Roman"/>
          <w:szCs w:val="20"/>
        </w:rPr>
        <w:t xml:space="preserve">  </w:t>
      </w:r>
      <w:r>
        <w:rPr>
          <w:rFonts w:hint="eastAsia" w:ascii="Times New Roman" w:hAnsi="Times New Roman" w:eastAsia="黑体" w:cs="Times New Roman"/>
          <w:szCs w:val="20"/>
        </w:rPr>
        <w:t>Ⅲ型稻谷烘干成套设施装备侧面布置参考图（天然气）</w:t>
      </w:r>
    </w:p>
    <w:p w14:paraId="0855662A">
      <w:pPr>
        <w:widowControl/>
        <w:tabs>
          <w:tab w:val="center" w:pos="4201"/>
          <w:tab w:val="right" w:leader="dot" w:pos="9298"/>
        </w:tabs>
        <w:autoSpaceDE w:val="0"/>
        <w:autoSpaceDN w:val="0"/>
        <w:adjustRightInd/>
        <w:snapToGrid/>
        <w:jc w:val="center"/>
        <w:rPr>
          <w:rFonts w:ascii="Times New Roman" w:hAnsi="Times New Roman" w:eastAsia="黑体" w:cs="Times New Roman"/>
          <w:sz w:val="32"/>
          <w:szCs w:val="32"/>
        </w:rPr>
      </w:pPr>
      <w:bookmarkStart w:id="253" w:name="_GoBack"/>
      <w:r>
        <w:rPr>
          <w:rFonts w:ascii="Times New Roman" w:hAnsi="Times New Roman" w:eastAsia="黑体" w:cs="Times New Roman"/>
          <w:sz w:val="32"/>
          <w:szCs w:val="32"/>
        </w:rPr>
        <w:drawing>
          <wp:inline distT="0" distB="0" distL="0" distR="0">
            <wp:extent cx="8664575" cy="4189730"/>
            <wp:effectExtent l="0" t="0" r="9525" b="1270"/>
            <wp:docPr id="610106590" name="图片 610106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106590" name="图片 610106590"/>
                    <pic:cNvPicPr>
                      <a:picLocks noChangeAspect="1"/>
                    </pic:cNvPicPr>
                  </pic:nvPicPr>
                  <pic:blipFill>
                    <a:blip r:embed="rId43"/>
                    <a:srcRect t="15788" b="15788"/>
                    <a:stretch>
                      <a:fillRect/>
                    </a:stretch>
                  </pic:blipFill>
                  <pic:spPr>
                    <a:xfrm>
                      <a:off x="0" y="0"/>
                      <a:ext cx="8664575" cy="4196484"/>
                    </a:xfrm>
                    <a:prstGeom prst="rect">
                      <a:avLst/>
                    </a:prstGeom>
                    <a:ln>
                      <a:noFill/>
                    </a:ln>
                  </pic:spPr>
                </pic:pic>
              </a:graphicData>
            </a:graphic>
          </wp:inline>
        </w:drawing>
      </w:r>
      <w:bookmarkEnd w:id="226"/>
      <w:bookmarkEnd w:id="253"/>
    </w:p>
    <w:p w14:paraId="74019B42">
      <w:pPr>
        <w:rPr>
          <w:rFonts w:ascii="Times New Roman" w:hAnsi="Times New Roman" w:eastAsia="黑体" w:cs="Times New Roman"/>
          <w:sz w:val="32"/>
          <w:szCs w:val="32"/>
        </w:rPr>
      </w:pPr>
    </w:p>
    <w:p w14:paraId="48031F79">
      <w:pPr>
        <w:rPr>
          <w:rFonts w:ascii="Times New Roman" w:hAnsi="Times New Roman" w:eastAsia="黑体" w:cs="Times New Roman"/>
          <w:sz w:val="32"/>
          <w:szCs w:val="32"/>
        </w:rPr>
        <w:sectPr>
          <w:pgSz w:w="16838" w:h="11906" w:orient="landscape"/>
          <w:pgMar w:top="720" w:right="720" w:bottom="720" w:left="720" w:header="851" w:footer="992" w:gutter="0"/>
          <w:pgNumType w:fmt="numberInDash"/>
          <w:cols w:space="425" w:num="1"/>
          <w:docGrid w:type="lines" w:linePitch="312" w:charSpace="0"/>
        </w:sectPr>
      </w:pPr>
    </w:p>
    <w:p w14:paraId="780AAE82">
      <w:pPr>
        <w:widowControl/>
        <w:adjustRightInd/>
        <w:snapToGrid/>
        <w:spacing w:before="159" w:beforeLines="50" w:after="159" w:afterLines="50"/>
        <w:jc w:val="center"/>
        <w:outlineLvl w:val="1"/>
        <w:rPr>
          <w:rFonts w:ascii="Times New Roman" w:hAnsi="Times New Roman" w:eastAsia="黑体" w:cs="Times New Roman"/>
          <w:b/>
          <w:bCs/>
          <w:kern w:val="0"/>
          <w:szCs w:val="20"/>
        </w:rPr>
      </w:pPr>
      <w:bookmarkStart w:id="234" w:name="_Toc118970364"/>
      <w:bookmarkStart w:id="235" w:name="_Toc177114648"/>
      <w:bookmarkStart w:id="236" w:name="_Toc118970762"/>
      <w:bookmarkStart w:id="237" w:name="_Toc129796663"/>
      <w:bookmarkStart w:id="238" w:name="_Toc177114650"/>
      <w:bookmarkStart w:id="239" w:name="_Toc118970366"/>
      <w:r>
        <w:rPr>
          <w:rFonts w:hint="eastAsia" w:ascii="Times New Roman" w:hAnsi="Times New Roman" w:eastAsia="黑体" w:cs="Times New Roman"/>
          <w:b/>
          <w:bCs/>
          <w:kern w:val="0"/>
          <w:szCs w:val="20"/>
        </w:rPr>
        <w:t>附录</w:t>
      </w:r>
      <w:r>
        <w:rPr>
          <w:rFonts w:ascii="Times New Roman" w:hAnsi="Times New Roman" w:eastAsia="黑体" w:cs="Times New Roman"/>
          <w:b/>
          <w:bCs/>
          <w:kern w:val="0"/>
          <w:szCs w:val="20"/>
        </w:rPr>
        <w:t xml:space="preserve"> </w:t>
      </w:r>
      <w:bookmarkEnd w:id="234"/>
      <w:bookmarkEnd w:id="235"/>
      <w:r>
        <w:rPr>
          <w:rFonts w:hint="eastAsia" w:ascii="Times New Roman" w:hAnsi="Times New Roman" w:eastAsia="黑体" w:cs="Times New Roman"/>
          <w:b/>
          <w:bCs/>
          <w:kern w:val="0"/>
          <w:szCs w:val="20"/>
        </w:rPr>
        <w:t>B</w:t>
      </w:r>
    </w:p>
    <w:p w14:paraId="4CD59E79">
      <w:pPr>
        <w:adjustRightInd/>
        <w:snapToGrid/>
        <w:spacing w:before="159" w:beforeLines="50" w:after="159" w:afterLines="50"/>
        <w:jc w:val="center"/>
        <w:rPr>
          <w:rFonts w:ascii="Times New Roman" w:hAnsi="Times New Roman" w:eastAsia="黑体" w:cs="Times New Roman"/>
          <w:szCs w:val="20"/>
        </w:rPr>
      </w:pPr>
      <w:r>
        <w:rPr>
          <w:rFonts w:ascii="Times New Roman" w:hAnsi="Times New Roman" w:eastAsia="黑体" w:cs="Times New Roman"/>
          <w:szCs w:val="20"/>
        </w:rPr>
        <w:t>（</w:t>
      </w:r>
      <w:r>
        <w:rPr>
          <w:rFonts w:hint="eastAsia" w:ascii="Times New Roman" w:hAnsi="Times New Roman" w:eastAsia="黑体" w:cs="Times New Roman"/>
          <w:szCs w:val="20"/>
        </w:rPr>
        <w:t>资料</w:t>
      </w:r>
      <w:r>
        <w:rPr>
          <w:rFonts w:ascii="Times New Roman" w:hAnsi="Times New Roman" w:eastAsia="黑体" w:cs="Times New Roman"/>
          <w:szCs w:val="20"/>
        </w:rPr>
        <w:t>性附录）</w:t>
      </w:r>
    </w:p>
    <w:p w14:paraId="3A2D5B81">
      <w:pPr>
        <w:adjustRightInd/>
        <w:snapToGrid/>
        <w:spacing w:before="159" w:beforeLines="50" w:after="159" w:afterLines="50"/>
        <w:jc w:val="center"/>
        <w:rPr>
          <w:rFonts w:ascii="Times New Roman" w:hAnsi="Times New Roman" w:eastAsia="黑体" w:cs="Times New Roman"/>
          <w:szCs w:val="20"/>
        </w:rPr>
      </w:pPr>
      <w:r>
        <w:rPr>
          <w:rFonts w:hint="eastAsia" w:ascii="Times New Roman" w:hAnsi="Times New Roman" w:eastAsia="黑体" w:cs="Times New Roman"/>
          <w:szCs w:val="20"/>
        </w:rPr>
        <w:t>不同规模粮食烘干成套设施装备配置及投资估算表</w:t>
      </w:r>
    </w:p>
    <w:p w14:paraId="791C2BA4">
      <w:pPr>
        <w:adjustRightInd/>
        <w:snapToGrid/>
        <w:spacing w:before="159" w:beforeLines="50" w:after="159" w:afterLines="50"/>
        <w:jc w:val="left"/>
        <w:rPr>
          <w:rFonts w:ascii="Times New Roman" w:hAnsi="Times New Roman" w:eastAsia="黑体" w:cs="Times New Roman"/>
          <w:szCs w:val="20"/>
        </w:rPr>
      </w:pPr>
      <w:bookmarkStart w:id="240" w:name="_Hlk175563494"/>
      <w:r>
        <w:rPr>
          <w:rFonts w:ascii="Times New Roman" w:hAnsi="Times New Roman" w:eastAsia="黑体" w:cs="Times New Roman"/>
          <w:szCs w:val="20"/>
        </w:rPr>
        <w:t xml:space="preserve">B.1 </w:t>
      </w:r>
      <w:r>
        <w:rPr>
          <w:rFonts w:hint="eastAsia" w:ascii="Times New Roman" w:hAnsi="Times New Roman" w:eastAsia="黑体" w:cs="Times New Roman"/>
          <w:szCs w:val="20"/>
        </w:rPr>
        <w:t>Ⅰ 型玉米烘干成套设施装备配置及投资估算</w:t>
      </w:r>
    </w:p>
    <w:p w14:paraId="48C3333B">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w:t>
      </w:r>
      <w:r>
        <w:rPr>
          <w:rFonts w:ascii="Times New Roman" w:hAnsi="Times New Roman" w:eastAsia="黑体" w:cs="Times New Roman"/>
          <w:szCs w:val="20"/>
        </w:rPr>
        <w:t xml:space="preserve">B.1 </w:t>
      </w:r>
      <w:r>
        <w:rPr>
          <w:rFonts w:hint="eastAsia" w:ascii="Times New Roman" w:hAnsi="Times New Roman" w:eastAsia="黑体" w:cs="Times New Roman"/>
          <w:kern w:val="0"/>
          <w:szCs w:val="21"/>
        </w:rPr>
        <w:t>Ⅰ 型玉米烘干成套设施装备配置及投资估算</w:t>
      </w:r>
    </w:p>
    <w:bookmarkEnd w:id="240"/>
    <w:tbl>
      <w:tblPr>
        <w:tblStyle w:val="25"/>
        <w:tblW w:w="8295" w:type="dxa"/>
        <w:tblInd w:w="0" w:type="dxa"/>
        <w:tblLayout w:type="fixed"/>
        <w:tblCellMar>
          <w:top w:w="0" w:type="dxa"/>
          <w:left w:w="28" w:type="dxa"/>
          <w:bottom w:w="0" w:type="dxa"/>
          <w:right w:w="28" w:type="dxa"/>
        </w:tblCellMar>
      </w:tblPr>
      <w:tblGrid>
        <w:gridCol w:w="421"/>
        <w:gridCol w:w="992"/>
        <w:gridCol w:w="567"/>
        <w:gridCol w:w="567"/>
        <w:gridCol w:w="709"/>
        <w:gridCol w:w="567"/>
        <w:gridCol w:w="567"/>
        <w:gridCol w:w="2409"/>
        <w:gridCol w:w="1496"/>
      </w:tblGrid>
      <w:tr w14:paraId="29A4979A">
        <w:tblPrEx>
          <w:tblCellMar>
            <w:top w:w="0" w:type="dxa"/>
            <w:left w:w="28" w:type="dxa"/>
            <w:bottom w:w="0" w:type="dxa"/>
            <w:right w:w="28" w:type="dxa"/>
          </w:tblCellMar>
        </w:tblPrEx>
        <w:trPr>
          <w:trHeight w:val="284" w:hRule="atLeast"/>
          <w:tblHeader/>
        </w:trPr>
        <w:tc>
          <w:tcPr>
            <w:tcW w:w="1413" w:type="dxa"/>
            <w:gridSpan w:val="2"/>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39133A2">
            <w:pPr>
              <w:widowControl/>
              <w:spacing w:line="200" w:lineRule="atLeast"/>
              <w:jc w:val="center"/>
              <w:rPr>
                <w:rFonts w:ascii="宋体" w:hAnsi="宋体" w:eastAsia="宋体" w:cs="宋体"/>
                <w:b/>
                <w:bCs/>
                <w:kern w:val="0"/>
                <w:sz w:val="18"/>
                <w:szCs w:val="18"/>
              </w:rPr>
            </w:pPr>
            <w:bookmarkStart w:id="241" w:name="_Hlk175566813"/>
            <w:bookmarkStart w:id="242" w:name="_Hlk175576943"/>
            <w:r>
              <w:rPr>
                <w:rFonts w:hint="eastAsia" w:ascii="宋体" w:hAnsi="宋体" w:eastAsia="宋体" w:cs="宋体"/>
                <w:b/>
                <w:bCs/>
                <w:kern w:val="0"/>
                <w:sz w:val="18"/>
                <w:szCs w:val="18"/>
              </w:rPr>
              <w:t>设备名称</w:t>
            </w:r>
          </w:p>
        </w:tc>
        <w:tc>
          <w:tcPr>
            <w:tcW w:w="567"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4766F1E">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数量</w:t>
            </w:r>
          </w:p>
        </w:tc>
        <w:tc>
          <w:tcPr>
            <w:tcW w:w="1276"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7E91C49C">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价格（万元）</w:t>
            </w:r>
          </w:p>
        </w:tc>
        <w:tc>
          <w:tcPr>
            <w:tcW w:w="1134"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9309879">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功率（</w:t>
            </w:r>
            <w:r>
              <w:rPr>
                <w:rFonts w:ascii="宋体" w:hAnsi="宋体" w:eastAsia="宋体" w:cs="宋体"/>
                <w:b/>
                <w:bCs/>
                <w:kern w:val="0"/>
                <w:sz w:val="18"/>
                <w:szCs w:val="18"/>
              </w:rPr>
              <w:t>kW）</w:t>
            </w:r>
          </w:p>
        </w:tc>
        <w:tc>
          <w:tcPr>
            <w:tcW w:w="2409"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85620EB">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技术要求</w:t>
            </w:r>
          </w:p>
        </w:tc>
        <w:tc>
          <w:tcPr>
            <w:tcW w:w="1496"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B398B5F">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引用标准</w:t>
            </w:r>
          </w:p>
        </w:tc>
      </w:tr>
      <w:tr w14:paraId="6EE97F40">
        <w:tblPrEx>
          <w:tblCellMar>
            <w:top w:w="0" w:type="dxa"/>
            <w:left w:w="28" w:type="dxa"/>
            <w:bottom w:w="0" w:type="dxa"/>
            <w:right w:w="28" w:type="dxa"/>
          </w:tblCellMar>
        </w:tblPrEx>
        <w:trPr>
          <w:trHeight w:val="284" w:hRule="atLeast"/>
          <w:tblHeader/>
        </w:trPr>
        <w:tc>
          <w:tcPr>
            <w:tcW w:w="1413" w:type="dxa"/>
            <w:gridSpan w:val="2"/>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A58AB7D">
            <w:pPr>
              <w:widowControl/>
              <w:spacing w:line="200" w:lineRule="atLeast"/>
              <w:jc w:val="left"/>
              <w:rPr>
                <w:rFonts w:ascii="宋体" w:hAnsi="宋体" w:eastAsia="宋体" w:cs="宋体"/>
                <w:b/>
                <w:bCs/>
                <w:kern w:val="0"/>
                <w:sz w:val="18"/>
                <w:szCs w:val="18"/>
              </w:rPr>
            </w:pPr>
          </w:p>
        </w:tc>
        <w:tc>
          <w:tcPr>
            <w:tcW w:w="567"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6B7AB42">
            <w:pPr>
              <w:widowControl/>
              <w:spacing w:line="200" w:lineRule="atLeast"/>
              <w:jc w:val="left"/>
              <w:rPr>
                <w:rFonts w:ascii="宋体" w:hAnsi="宋体" w:eastAsia="宋体" w:cs="宋体"/>
                <w:b/>
                <w:bCs/>
                <w:kern w:val="0"/>
                <w:sz w:val="18"/>
                <w:szCs w:val="18"/>
              </w:rPr>
            </w:pP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F31DC70">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6E2B03E">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1902898">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272228A">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2409"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5FA3E15F">
            <w:pPr>
              <w:widowControl/>
              <w:spacing w:line="200" w:lineRule="atLeast"/>
              <w:jc w:val="left"/>
              <w:rPr>
                <w:rFonts w:ascii="宋体" w:hAnsi="宋体" w:eastAsia="宋体" w:cs="宋体"/>
                <w:b/>
                <w:bCs/>
                <w:kern w:val="0"/>
                <w:sz w:val="18"/>
                <w:szCs w:val="18"/>
              </w:rPr>
            </w:pPr>
          </w:p>
        </w:tc>
        <w:tc>
          <w:tcPr>
            <w:tcW w:w="1496"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D09E02A">
            <w:pPr>
              <w:widowControl/>
              <w:spacing w:line="200" w:lineRule="atLeast"/>
              <w:jc w:val="left"/>
              <w:rPr>
                <w:rFonts w:ascii="宋体" w:hAnsi="宋体" w:eastAsia="宋体" w:cs="宋体"/>
                <w:b/>
                <w:bCs/>
                <w:kern w:val="0"/>
                <w:sz w:val="18"/>
                <w:szCs w:val="18"/>
              </w:rPr>
            </w:pPr>
          </w:p>
        </w:tc>
      </w:tr>
      <w:tr w14:paraId="03A43F09">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EC3ABD8">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一、原粮预处理系统</w:t>
            </w:r>
          </w:p>
        </w:tc>
      </w:tr>
      <w:tr w14:paraId="79AA143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F12ED4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卸粮斗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4256854">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1个</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A20267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E6FCBA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1E41F7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7978CE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C05DCC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3000mm×1500mm×1900mm</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采用钢板厚度≥2mm。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7F47E9C">
            <w:pPr>
              <w:widowControl/>
              <w:spacing w:line="200" w:lineRule="atLeast"/>
              <w:jc w:val="left"/>
              <w:rPr>
                <w:rFonts w:ascii="宋体" w:hAnsi="宋体" w:eastAsia="宋体" w:cs="宋体"/>
                <w:kern w:val="0"/>
                <w:sz w:val="18"/>
                <w:szCs w:val="18"/>
              </w:rPr>
            </w:pPr>
          </w:p>
        </w:tc>
      </w:tr>
      <w:tr w14:paraId="6BE7E631">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CD67167">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9C933CB">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6D4AF2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84FBAF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5C55D9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FA54AD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3350F2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提升量≥20t/h。额定产量工作状态下回流率≤1%。破碎率增值≤0.3%。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592CDA5">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37519 粮油机械斗式提升机</w:t>
            </w:r>
          </w:p>
        </w:tc>
      </w:tr>
      <w:tr w14:paraId="186834C4">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A76C8E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初清筛</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A073849">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20742F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BA05CF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21C214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C35FA7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DD64DE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处理量≥20t/h。大杂清除率≥90%。大杂含粮率≤2%。小杂清除率≥60%。</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1773088">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26893 粮油机械 圆筒初清筛</w:t>
            </w:r>
          </w:p>
          <w:p w14:paraId="048DC703">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NY/T 2844 双层圆筒初清筛</w:t>
            </w:r>
          </w:p>
          <w:p w14:paraId="4E1861AE">
            <w:pPr>
              <w:spacing w:line="200" w:lineRule="atLeast"/>
              <w:jc w:val="left"/>
              <w:rPr>
                <w:rFonts w:ascii="Times New Roman" w:hAnsi="Times New Roman" w:eastAsia="宋体" w:cs="Times New Roman"/>
                <w:bCs/>
                <w:kern w:val="0"/>
                <w:sz w:val="18"/>
                <w:szCs w:val="18"/>
              </w:rPr>
            </w:pPr>
            <w:r>
              <w:rPr>
                <w:rFonts w:ascii="Times New Roman" w:hAnsi="Times New Roman" w:eastAsia="宋体" w:cs="Times New Roman"/>
                <w:bCs/>
                <w:kern w:val="0"/>
                <w:sz w:val="18"/>
                <w:szCs w:val="18"/>
              </w:rPr>
              <w:t>GB/T 25235</w:t>
            </w:r>
            <w:r>
              <w:rPr>
                <w:rFonts w:hint="eastAsia" w:ascii="Times New Roman" w:hAnsi="Times New Roman" w:eastAsia="宋体" w:cs="Times New Roman"/>
                <w:bCs/>
                <w:kern w:val="0"/>
                <w:sz w:val="18"/>
                <w:szCs w:val="18"/>
              </w:rPr>
              <w:t xml:space="preserve"> 粮油机械 组合清理筛</w:t>
            </w:r>
          </w:p>
        </w:tc>
      </w:tr>
      <w:tr w14:paraId="20B15073">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0BD13E6">
            <w:pPr>
              <w:spacing w:line="200" w:lineRule="atLeast"/>
              <w:jc w:val="left"/>
              <w:rPr>
                <w:rFonts w:ascii="Times New Roman" w:hAnsi="Times New Roman" w:eastAsia="宋体" w:cs="Times New Roman"/>
                <w:bCs/>
                <w:kern w:val="0"/>
                <w:sz w:val="18"/>
                <w:szCs w:val="18"/>
              </w:rPr>
            </w:pPr>
            <w:r>
              <w:rPr>
                <w:rFonts w:hint="eastAsia" w:ascii="黑体" w:hAnsi="Times New Roman" w:eastAsia="黑体" w:cs="Times New Roman"/>
                <w:b/>
                <w:bCs/>
                <w:kern w:val="0"/>
                <w:sz w:val="18"/>
                <w:szCs w:val="18"/>
              </w:rPr>
              <w:t>二</w:t>
            </w:r>
            <w:r>
              <w:rPr>
                <w:rFonts w:ascii="黑体" w:hAnsi="Times New Roman" w:eastAsia="黑体" w:cs="Times New Roman"/>
                <w:b/>
                <w:bCs/>
                <w:kern w:val="0"/>
                <w:sz w:val="18"/>
                <w:szCs w:val="18"/>
              </w:rPr>
              <w:t>、</w:t>
            </w:r>
            <w:bookmarkStart w:id="243" w:name="_Hlk177542022"/>
            <w:r>
              <w:rPr>
                <w:rFonts w:ascii="黑体" w:hAnsi="Times New Roman" w:eastAsia="黑体" w:cs="Times New Roman"/>
                <w:b/>
                <w:bCs/>
                <w:kern w:val="0"/>
                <w:sz w:val="18"/>
                <w:szCs w:val="18"/>
              </w:rPr>
              <w:t>烘</w:t>
            </w:r>
            <w:r>
              <w:rPr>
                <w:rFonts w:hint="eastAsia" w:ascii="黑体" w:hAnsi="Times New Roman" w:eastAsia="黑体" w:cs="Times New Roman"/>
                <w:b/>
                <w:bCs/>
                <w:kern w:val="0"/>
                <w:sz w:val="18"/>
                <w:szCs w:val="18"/>
              </w:rPr>
              <w:t>前</w:t>
            </w:r>
            <w:r>
              <w:rPr>
                <w:rFonts w:ascii="黑体" w:hAnsi="Times New Roman" w:eastAsia="黑体" w:cs="Times New Roman"/>
                <w:b/>
                <w:bCs/>
                <w:kern w:val="0"/>
                <w:sz w:val="18"/>
                <w:szCs w:val="18"/>
              </w:rPr>
              <w:t>暂存系统</w:t>
            </w:r>
            <w:bookmarkEnd w:id="243"/>
          </w:p>
        </w:tc>
      </w:tr>
      <w:tr w14:paraId="09D81A79">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4D6802D9">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A422C1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7A1CEA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582099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8B73B7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8718BB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708CD02">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提升量≥20t/h。额定产量工作状态下回流率≤1%。破碎率增值≤0.3%。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67AD991F">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37519 粮油机械斗式提升机</w:t>
            </w:r>
          </w:p>
        </w:tc>
      </w:tr>
      <w:tr w14:paraId="1173252C">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427C5020">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烘前暂存仓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61AAFF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8DE915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D7AB04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6C9E01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9A7EBE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A124426">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10</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9CD6556">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47B54DB6">
            <w:pPr>
              <w:spacing w:line="200" w:lineRule="atLeast"/>
              <w:jc w:val="left"/>
              <w:rPr>
                <w:rFonts w:ascii="Times New Roman" w:hAnsi="Times New Roman" w:eastAsia="宋体" w:cs="Times New Roman"/>
                <w:bCs/>
                <w:kern w:val="0"/>
                <w:sz w:val="18"/>
                <w:szCs w:val="18"/>
              </w:rPr>
            </w:pPr>
            <w:r>
              <w:rPr>
                <w:rFonts w:ascii="宋体" w:hAnsi="宋体" w:eastAsia="宋体" w:cs="Times New Roman"/>
                <w:bCs/>
                <w:kern w:val="0"/>
                <w:sz w:val="18"/>
                <w:szCs w:val="18"/>
              </w:rPr>
              <w:t>JB/T 9800 装配式金属筒仓</w:t>
            </w:r>
          </w:p>
        </w:tc>
      </w:tr>
      <w:tr w14:paraId="365399B2">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0965CB99">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140726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072317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7DF62D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FE0959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5D6E16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F92CED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输送量≥20t/h。输送过程中无粉尘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E15E971">
            <w:pPr>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p w14:paraId="39A97E00">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 14784 带式输送机安全规范</w:t>
            </w:r>
          </w:p>
        </w:tc>
      </w:tr>
      <w:tr w14:paraId="7E72A22B">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403C1762">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三、</w:t>
            </w:r>
            <w:bookmarkStart w:id="244" w:name="_Hlk177542045"/>
            <w:r>
              <w:rPr>
                <w:rFonts w:hint="eastAsia" w:ascii="黑体" w:hAnsi="Times New Roman" w:eastAsia="黑体" w:cs="Times New Roman"/>
                <w:b/>
                <w:bCs/>
                <w:kern w:val="0"/>
                <w:sz w:val="18"/>
                <w:szCs w:val="18"/>
              </w:rPr>
              <w:t>干燥系统</w:t>
            </w:r>
            <w:bookmarkEnd w:id="244"/>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5C59DCA6">
            <w:pPr>
              <w:widowControl/>
              <w:spacing w:line="200" w:lineRule="atLeast"/>
              <w:jc w:val="left"/>
              <w:rPr>
                <w:rFonts w:ascii="宋体" w:hAnsi="宋体" w:eastAsia="宋体" w:cs="宋体"/>
                <w:kern w:val="0"/>
                <w:sz w:val="18"/>
                <w:szCs w:val="18"/>
              </w:rPr>
            </w:pPr>
          </w:p>
        </w:tc>
      </w:tr>
      <w:tr w14:paraId="47EB2E5C">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EC451F9">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C8964CC">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DECA77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AE0A93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7C9676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491610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844AF7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提升量≥20t/h。额定产量工作状态下回流率≤1%。破碎率增值≤0.3%。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5E0D866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3748EC68">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45E57B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连续式干燥机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256D3B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80569C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27</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2B7BDA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27</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DF378A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0684F00">
            <w:pPr>
              <w:widowControl/>
              <w:spacing w:line="200" w:lineRule="atLeast"/>
              <w:jc w:val="center"/>
              <w:rPr>
                <w:rFonts w:ascii="宋体" w:hAnsi="宋体" w:eastAsia="宋体" w:cs="宋体"/>
                <w:kern w:val="0"/>
                <w:sz w:val="15"/>
                <w:szCs w:val="15"/>
              </w:rPr>
            </w:pPr>
            <w:r>
              <w:rPr>
                <w:rFonts w:hint="eastAsia" w:ascii="宋体" w:hAnsi="宋体" w:eastAsia="宋体" w:cs="宋体"/>
                <w:kern w:val="0"/>
                <w:sz w:val="18"/>
                <w:szCs w:val="18"/>
              </w:rPr>
              <w:t>44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CAB6C8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日处理量100t，降水幅度15%。</w:t>
            </w:r>
          </w:p>
        </w:tc>
        <w:tc>
          <w:tcPr>
            <w:tcW w:w="1496" w:type="dxa"/>
            <w:tcBorders>
              <w:top w:val="nil"/>
              <w:left w:val="nil"/>
              <w:bottom w:val="nil"/>
              <w:right w:val="single" w:color="auto" w:sz="4" w:space="0"/>
            </w:tcBorders>
            <w:shd w:val="clear" w:color="auto" w:fill="auto"/>
            <w:tcMar>
              <w:left w:w="28" w:type="dxa"/>
              <w:right w:w="28" w:type="dxa"/>
            </w:tcMar>
            <w:vAlign w:val="center"/>
          </w:tcPr>
          <w:p w14:paraId="276FFD85">
            <w:pPr>
              <w:widowControl/>
              <w:spacing w:line="200" w:lineRule="atLeast"/>
              <w:jc w:val="left"/>
              <w:rPr>
                <w:rFonts w:ascii="宋体" w:hAnsi="宋体" w:eastAsia="宋体" w:cs="Times New Roman"/>
                <w:bCs/>
                <w:kern w:val="0"/>
                <w:sz w:val="18"/>
                <w:szCs w:val="18"/>
              </w:rPr>
            </w:pPr>
            <w:r>
              <w:rPr>
                <w:rFonts w:hint="eastAsia" w:ascii="宋体" w:hAnsi="宋体" w:eastAsia="宋体" w:cs="Times New Roman"/>
                <w:bCs/>
                <w:kern w:val="0"/>
                <w:sz w:val="18"/>
                <w:szCs w:val="18"/>
              </w:rPr>
              <w:t>GB/T 16714 连续式粮食干燥机</w:t>
            </w:r>
          </w:p>
          <w:p w14:paraId="0E5D95C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JB/T 10268 批式循环谷物干燥机</w:t>
            </w:r>
          </w:p>
        </w:tc>
      </w:tr>
      <w:tr w14:paraId="78F74FED">
        <w:tblPrEx>
          <w:tblCellMar>
            <w:top w:w="0" w:type="dxa"/>
            <w:left w:w="28" w:type="dxa"/>
            <w:bottom w:w="0" w:type="dxa"/>
            <w:right w:w="28" w:type="dxa"/>
          </w:tblCellMar>
        </w:tblPrEx>
        <w:trPr>
          <w:trHeight w:val="648" w:hRule="atLeast"/>
        </w:trPr>
        <w:tc>
          <w:tcPr>
            <w:tcW w:w="421" w:type="dxa"/>
            <w:vMerge w:val="restart"/>
            <w:tcBorders>
              <w:top w:val="nil"/>
              <w:left w:val="single" w:color="auto" w:sz="4" w:space="0"/>
              <w:right w:val="single" w:color="auto" w:sz="4" w:space="0"/>
            </w:tcBorders>
            <w:shd w:val="clear" w:color="auto" w:fill="auto"/>
            <w:tcMar>
              <w:left w:w="28" w:type="dxa"/>
              <w:right w:w="28" w:type="dxa"/>
            </w:tcMar>
            <w:vAlign w:val="center"/>
          </w:tcPr>
          <w:p w14:paraId="03A23331">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热源</w:t>
            </w: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0092976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生物质</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2C5F6A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F94F23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01BE84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9AABCD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61C58A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881EDD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输出热量：90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w:t>
            </w:r>
            <w:r>
              <w:rPr>
                <w:rFonts w:hint="eastAsia" w:ascii="宋体" w:hAnsi="宋体" w:eastAsia="宋体" w:cs="宋体"/>
                <w:kern w:val="0"/>
                <w:sz w:val="18"/>
                <w:szCs w:val="18"/>
              </w:rPr>
              <w:t>热效率≥75%。</w:t>
            </w:r>
          </w:p>
        </w:tc>
        <w:tc>
          <w:tcPr>
            <w:tcW w:w="1496" w:type="dxa"/>
            <w:vMerge w:val="restart"/>
            <w:tcBorders>
              <w:top w:val="single" w:color="auto" w:sz="4" w:space="0"/>
              <w:left w:val="single" w:color="auto" w:sz="4" w:space="0"/>
              <w:right w:val="single" w:color="auto" w:sz="4" w:space="0"/>
            </w:tcBorders>
            <w:shd w:val="clear" w:color="auto" w:fill="auto"/>
            <w:tcMar>
              <w:left w:w="28" w:type="dxa"/>
              <w:right w:w="28" w:type="dxa"/>
            </w:tcMar>
            <w:vAlign w:val="center"/>
          </w:tcPr>
          <w:p w14:paraId="4B8F000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NB/T 34040 小型生物质热风炉技术条件</w:t>
            </w:r>
          </w:p>
          <w:p w14:paraId="480167C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TSG ZB001 燃油</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气</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燃烧器安全技术规则</w:t>
            </w:r>
          </w:p>
        </w:tc>
      </w:tr>
      <w:tr w14:paraId="212A9870">
        <w:tblPrEx>
          <w:tblCellMar>
            <w:top w:w="0" w:type="dxa"/>
            <w:left w:w="28" w:type="dxa"/>
            <w:bottom w:w="0" w:type="dxa"/>
            <w:right w:w="28" w:type="dxa"/>
          </w:tblCellMar>
        </w:tblPrEx>
        <w:trPr>
          <w:trHeight w:val="284" w:hRule="atLeast"/>
        </w:trPr>
        <w:tc>
          <w:tcPr>
            <w:tcW w:w="421" w:type="dxa"/>
            <w:vMerge w:val="continue"/>
            <w:tcBorders>
              <w:left w:val="single" w:color="auto" w:sz="4" w:space="0"/>
              <w:right w:val="single" w:color="auto" w:sz="4" w:space="0"/>
            </w:tcBorders>
            <w:tcMar>
              <w:left w:w="28" w:type="dxa"/>
              <w:right w:w="28" w:type="dxa"/>
            </w:tcMar>
            <w:vAlign w:val="center"/>
          </w:tcPr>
          <w:p w14:paraId="42C222FF">
            <w:pPr>
              <w:widowControl/>
              <w:spacing w:line="200" w:lineRule="atLeast"/>
              <w:jc w:val="left"/>
              <w:rPr>
                <w:rFonts w:ascii="宋体" w:hAnsi="宋体" w:eastAsia="宋体" w:cs="宋体"/>
                <w:kern w:val="0"/>
                <w:sz w:val="18"/>
                <w:szCs w:val="18"/>
              </w:rPr>
            </w:pP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2CC559B1">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天燃气</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A0EB8F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1DA912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8FF729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ADADFA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9C294E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8D76B9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输出热量：90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kcal/h，热效率≥</w:t>
            </w:r>
            <w:r>
              <w:rPr>
                <w:rFonts w:hint="eastAsia" w:ascii="宋体" w:hAnsi="宋体" w:eastAsia="宋体" w:cs="宋体"/>
                <w:kern w:val="0"/>
                <w:sz w:val="18"/>
                <w:szCs w:val="18"/>
              </w:rPr>
              <w:t>98</w:t>
            </w:r>
            <w:r>
              <w:rPr>
                <w:rFonts w:ascii="宋体" w:hAnsi="宋体" w:eastAsia="宋体" w:cs="宋体"/>
                <w:kern w:val="0"/>
                <w:sz w:val="18"/>
                <w:szCs w:val="18"/>
              </w:rPr>
              <w:t>%</w:t>
            </w:r>
            <w:r>
              <w:rPr>
                <w:rFonts w:hint="eastAsia" w:ascii="宋体" w:hAnsi="宋体" w:eastAsia="宋体" w:cs="宋体"/>
                <w:kern w:val="0"/>
                <w:sz w:val="18"/>
                <w:szCs w:val="18"/>
              </w:rPr>
              <w:t>。</w:t>
            </w:r>
          </w:p>
        </w:tc>
        <w:tc>
          <w:tcPr>
            <w:tcW w:w="1496" w:type="dxa"/>
            <w:vMerge w:val="continue"/>
            <w:tcBorders>
              <w:left w:val="single" w:color="auto" w:sz="4" w:space="0"/>
              <w:bottom w:val="single" w:color="auto" w:sz="4" w:space="0"/>
              <w:right w:val="single" w:color="auto" w:sz="4" w:space="0"/>
            </w:tcBorders>
            <w:tcMar>
              <w:left w:w="28" w:type="dxa"/>
              <w:right w:w="28" w:type="dxa"/>
            </w:tcMar>
            <w:vAlign w:val="center"/>
          </w:tcPr>
          <w:p w14:paraId="0B4640A4">
            <w:pPr>
              <w:widowControl/>
              <w:spacing w:line="200" w:lineRule="atLeast"/>
              <w:jc w:val="left"/>
              <w:rPr>
                <w:rFonts w:ascii="宋体" w:hAnsi="宋体" w:eastAsia="宋体" w:cs="宋体"/>
                <w:kern w:val="0"/>
                <w:sz w:val="18"/>
                <w:szCs w:val="18"/>
              </w:rPr>
            </w:pPr>
          </w:p>
        </w:tc>
      </w:tr>
      <w:tr w14:paraId="5072A4F6">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A26D7C0">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F2FE380">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B377DF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AE9409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160512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7160CA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03F0211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输送量≥20t/h。输送过程中无粉尘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2E32083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071A19C8">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92F4FED">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四</w:t>
            </w:r>
            <w:r>
              <w:rPr>
                <w:rFonts w:ascii="黑体" w:hAnsi="Times New Roman" w:eastAsia="黑体" w:cs="Times New Roman"/>
                <w:b/>
                <w:bCs/>
                <w:kern w:val="0"/>
                <w:sz w:val="18"/>
                <w:szCs w:val="18"/>
              </w:rPr>
              <w:t>、</w:t>
            </w:r>
            <w:bookmarkStart w:id="245" w:name="_Hlk177542074"/>
            <w:r>
              <w:rPr>
                <w:rFonts w:ascii="黑体" w:hAnsi="Times New Roman" w:eastAsia="黑体" w:cs="Times New Roman"/>
                <w:b/>
                <w:bCs/>
                <w:kern w:val="0"/>
                <w:sz w:val="18"/>
                <w:szCs w:val="18"/>
              </w:rPr>
              <w:t>烘后暂存系统</w:t>
            </w:r>
            <w:bookmarkEnd w:id="245"/>
          </w:p>
        </w:tc>
      </w:tr>
      <w:tr w14:paraId="05875A0A">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0F5BC99A">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F51D86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1E8083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D8FF82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730BA2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36241E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B87560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提升量≥20t/h。额定产量工作状态下回流率≤1%。破碎率增值≤0.3%。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1FBD782">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52D9AD50">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3495F3DF">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烘后暂存仓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7B97B5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1BE985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7E64D3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92E19F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8A7F04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DB9A6D1">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10</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6415D4B">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54A4D705">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JB/T 9800 装配式金属筒仓</w:t>
            </w:r>
          </w:p>
        </w:tc>
      </w:tr>
      <w:tr w14:paraId="6C282A55">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03DAAF62">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786E37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CD24F0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B2DF1D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CA3B77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FC1717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B2A04D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输送量≥20t/h。输送过程中无粉尘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609AC6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139B274B">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5BECF830">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五、</w:t>
            </w:r>
            <w:bookmarkStart w:id="246" w:name="_Hlk177542107"/>
            <w:r>
              <w:rPr>
                <w:rFonts w:hint="eastAsia" w:ascii="黑体" w:hAnsi="Times New Roman" w:eastAsia="黑体" w:cs="Times New Roman"/>
                <w:b/>
                <w:bCs/>
                <w:kern w:val="0"/>
                <w:sz w:val="18"/>
                <w:szCs w:val="18"/>
              </w:rPr>
              <w:t>电气控制系统</w:t>
            </w:r>
            <w:bookmarkEnd w:id="246"/>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CFA2646">
            <w:pPr>
              <w:widowControl/>
              <w:spacing w:line="200" w:lineRule="atLeast"/>
              <w:jc w:val="left"/>
              <w:rPr>
                <w:rFonts w:ascii="宋体" w:hAnsi="宋体" w:eastAsia="宋体" w:cs="宋体"/>
                <w:kern w:val="0"/>
                <w:sz w:val="18"/>
                <w:szCs w:val="18"/>
              </w:rPr>
            </w:pPr>
          </w:p>
        </w:tc>
      </w:tr>
      <w:tr w14:paraId="11E8F02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23F363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电控柜</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E10EC1A">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A3E536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41335F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00B305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84B002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051C3FD">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BD8A97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19517 国家电气设备安全技术规范</w:t>
            </w:r>
          </w:p>
        </w:tc>
      </w:tr>
      <w:tr w14:paraId="1C8AF545">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051C011">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电线、电缆、桥架等</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B4212F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0DF19F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9F449C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BBF862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D8B443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2C5B479">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5A9576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12706 额定电压1kV到35kV挤包绝缘电力电缆及附件</w:t>
            </w:r>
          </w:p>
        </w:tc>
      </w:tr>
      <w:tr w14:paraId="0E485EEC">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19F00C4B">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六、</w:t>
            </w:r>
            <w:bookmarkStart w:id="247" w:name="_Hlk177542130"/>
            <w:r>
              <w:rPr>
                <w:rFonts w:hint="eastAsia" w:ascii="黑体" w:hAnsi="Times New Roman" w:eastAsia="黑体" w:cs="Times New Roman"/>
                <w:b/>
                <w:bCs/>
                <w:kern w:val="0"/>
                <w:sz w:val="18"/>
                <w:szCs w:val="18"/>
              </w:rPr>
              <w:t>除尘系统</w:t>
            </w:r>
            <w:bookmarkEnd w:id="247"/>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91463E0">
            <w:pPr>
              <w:widowControl/>
              <w:spacing w:line="200" w:lineRule="atLeast"/>
              <w:jc w:val="left"/>
              <w:rPr>
                <w:rFonts w:ascii="宋体" w:hAnsi="宋体" w:eastAsia="宋体" w:cs="宋体"/>
                <w:kern w:val="0"/>
                <w:sz w:val="18"/>
                <w:szCs w:val="18"/>
              </w:rPr>
            </w:pPr>
          </w:p>
        </w:tc>
      </w:tr>
      <w:tr w14:paraId="52627C20">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96E2F5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除尘设备及管网</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31B11D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08955C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FAB9A5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54DC60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3B348D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FFD7C4D">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集中收集和清理烘干线上各环节节点处粉尘，不造成二次污染。</w:t>
            </w:r>
          </w:p>
        </w:tc>
        <w:tc>
          <w:tcPr>
            <w:tcW w:w="1496" w:type="dxa"/>
            <w:vMerge w:val="restart"/>
            <w:tcBorders>
              <w:top w:val="nil"/>
              <w:left w:val="nil"/>
              <w:right w:val="single" w:color="auto" w:sz="4" w:space="0"/>
            </w:tcBorders>
            <w:shd w:val="clear" w:color="auto" w:fill="auto"/>
            <w:tcMar>
              <w:left w:w="28" w:type="dxa"/>
              <w:right w:w="28" w:type="dxa"/>
            </w:tcMar>
            <w:vAlign w:val="center"/>
          </w:tcPr>
          <w:p w14:paraId="1A9671E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NY 2802 谷物干燥机大气污染物排放标准</w:t>
            </w:r>
          </w:p>
          <w:p w14:paraId="189CCC9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13271 锅炉大气污染物排放标准</w:t>
            </w:r>
          </w:p>
        </w:tc>
      </w:tr>
      <w:tr w14:paraId="7230D71B">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2740B05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烟气除尘设备</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7B9D5D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F4D89F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CB1F80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285330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B048C5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8896AF4">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生物质颗粒热风炉应装有烟气除尘设备，烟气达标后排放。</w:t>
            </w:r>
          </w:p>
        </w:tc>
        <w:tc>
          <w:tcPr>
            <w:tcW w:w="1496" w:type="dxa"/>
            <w:vMerge w:val="continue"/>
            <w:tcBorders>
              <w:left w:val="nil"/>
              <w:bottom w:val="single" w:color="auto" w:sz="4" w:space="0"/>
              <w:right w:val="single" w:color="auto" w:sz="4" w:space="0"/>
            </w:tcBorders>
            <w:shd w:val="clear" w:color="auto" w:fill="auto"/>
            <w:tcMar>
              <w:left w:w="28" w:type="dxa"/>
              <w:right w:w="28" w:type="dxa"/>
            </w:tcMar>
            <w:vAlign w:val="center"/>
          </w:tcPr>
          <w:p w14:paraId="7AD9020E">
            <w:pPr>
              <w:widowControl/>
              <w:spacing w:line="200" w:lineRule="atLeast"/>
              <w:jc w:val="left"/>
              <w:rPr>
                <w:rFonts w:ascii="宋体" w:hAnsi="宋体" w:eastAsia="宋体" w:cs="宋体"/>
                <w:kern w:val="0"/>
                <w:sz w:val="18"/>
                <w:szCs w:val="18"/>
              </w:rPr>
            </w:pPr>
          </w:p>
        </w:tc>
      </w:tr>
      <w:tr w14:paraId="58F4DA0A">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56B9291C">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七、附属设施</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86AEC38">
            <w:pPr>
              <w:widowControl/>
              <w:spacing w:line="200" w:lineRule="atLeast"/>
              <w:jc w:val="left"/>
              <w:rPr>
                <w:rFonts w:ascii="宋体" w:hAnsi="宋体" w:eastAsia="宋体" w:cs="宋体"/>
                <w:kern w:val="0"/>
                <w:sz w:val="18"/>
                <w:szCs w:val="18"/>
              </w:rPr>
            </w:pPr>
          </w:p>
        </w:tc>
      </w:tr>
      <w:tr w14:paraId="58840DE0">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45D863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除尘室</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2F33BA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40</w:t>
            </w:r>
            <w:r>
              <w:rPr>
                <w:rFonts w:ascii="宋体" w:hAnsi="宋体" w:eastAsia="宋体" w:cs="宋体"/>
                <w:kern w:val="0"/>
                <w:sz w:val="18"/>
                <w:szCs w:val="18"/>
              </w:rPr>
              <w:t>m</w:t>
            </w:r>
            <w:r>
              <w:rPr>
                <w:rFonts w:ascii="宋体" w:hAnsi="宋体" w:eastAsia="宋体" w:cs="宋体"/>
                <w:kern w:val="0"/>
                <w:sz w:val="18"/>
                <w:szCs w:val="18"/>
                <w:vertAlign w:val="superscript"/>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8456F8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0.06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AD48EC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775F7A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3AAA4A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47B4C2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8</w:t>
            </w:r>
            <w:r>
              <w:rPr>
                <w:rFonts w:ascii="宋体" w:hAnsi="宋体" w:eastAsia="宋体" w:cs="宋体"/>
                <w:kern w:val="0"/>
                <w:sz w:val="18"/>
                <w:szCs w:val="18"/>
              </w:rPr>
              <w:t>m</w:t>
            </w:r>
            <w:r>
              <w:rPr>
                <w:rFonts w:hint="eastAsia" w:ascii="宋体" w:hAnsi="宋体" w:eastAsia="宋体" w:cs="宋体"/>
                <w:kern w:val="0"/>
                <w:sz w:val="18"/>
                <w:szCs w:val="18"/>
              </w:rPr>
              <w:t>×5</w:t>
            </w:r>
            <w:r>
              <w:rPr>
                <w:rFonts w:ascii="宋体" w:hAnsi="宋体" w:eastAsia="宋体" w:cs="宋体"/>
                <w:kern w:val="0"/>
                <w:sz w:val="18"/>
                <w:szCs w:val="18"/>
              </w:rPr>
              <w:t>m</w:t>
            </w:r>
            <w:r>
              <w:rPr>
                <w:rFonts w:hint="eastAsia" w:ascii="宋体" w:hAnsi="宋体" w:eastAsia="宋体" w:cs="宋体"/>
                <w:kern w:val="0"/>
                <w:sz w:val="18"/>
                <w:szCs w:val="18"/>
              </w:rPr>
              <w:t>×9</w:t>
            </w:r>
            <w:r>
              <w:rPr>
                <w:rFonts w:ascii="宋体" w:hAnsi="宋体" w:eastAsia="宋体" w:cs="宋体"/>
                <w:kern w:val="0"/>
                <w:sz w:val="18"/>
                <w:szCs w:val="18"/>
              </w:rPr>
              <w:t>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5924169B">
            <w:pPr>
              <w:widowControl/>
              <w:spacing w:line="200" w:lineRule="atLeast"/>
              <w:jc w:val="left"/>
              <w:rPr>
                <w:rFonts w:ascii="宋体" w:hAnsi="宋体" w:eastAsia="宋体" w:cs="宋体"/>
                <w:kern w:val="0"/>
                <w:sz w:val="18"/>
                <w:szCs w:val="18"/>
              </w:rPr>
            </w:pPr>
          </w:p>
        </w:tc>
      </w:tr>
      <w:tr w14:paraId="50E4C3C7">
        <w:tblPrEx>
          <w:tblCellMar>
            <w:top w:w="0" w:type="dxa"/>
            <w:left w:w="28" w:type="dxa"/>
            <w:bottom w:w="0" w:type="dxa"/>
            <w:right w:w="28" w:type="dxa"/>
          </w:tblCellMar>
        </w:tblPrEx>
        <w:trPr>
          <w:trHeight w:val="284" w:hRule="atLeast"/>
        </w:trPr>
        <w:tc>
          <w:tcPr>
            <w:tcW w:w="421" w:type="dxa"/>
            <w:vMerge w:val="restart"/>
            <w:tcBorders>
              <w:top w:val="nil"/>
              <w:left w:val="single" w:color="auto" w:sz="4" w:space="0"/>
              <w:bottom w:val="single" w:color="auto" w:sz="4" w:space="0"/>
              <w:right w:val="single" w:color="auto" w:sz="4" w:space="0"/>
            </w:tcBorders>
            <w:shd w:val="clear" w:color="auto" w:fill="auto"/>
            <w:tcMar>
              <w:left w:w="28" w:type="dxa"/>
              <w:right w:w="28" w:type="dxa"/>
            </w:tcMar>
            <w:vAlign w:val="center"/>
          </w:tcPr>
          <w:p w14:paraId="5D1534D9">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119946F2">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生物质颗粒型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40436AC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86.8</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756475B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106</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A03C485">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6D96E53A">
            <w:pPr>
              <w:widowControl/>
              <w:spacing w:line="200" w:lineRule="atLeast"/>
              <w:jc w:val="left"/>
              <w:rPr>
                <w:rFonts w:ascii="宋体" w:hAnsi="宋体" w:eastAsia="宋体" w:cs="宋体"/>
                <w:kern w:val="0"/>
                <w:sz w:val="18"/>
                <w:szCs w:val="18"/>
              </w:rPr>
            </w:pPr>
          </w:p>
        </w:tc>
      </w:tr>
      <w:tr w14:paraId="2EE01A2F">
        <w:tblPrEx>
          <w:tblCellMar>
            <w:top w:w="0" w:type="dxa"/>
            <w:left w:w="28" w:type="dxa"/>
            <w:bottom w:w="0" w:type="dxa"/>
            <w:right w:w="28" w:type="dxa"/>
          </w:tblCellMar>
        </w:tblPrEx>
        <w:trPr>
          <w:trHeight w:val="284" w:hRule="atLeast"/>
        </w:trPr>
        <w:tc>
          <w:tcPr>
            <w:tcW w:w="421" w:type="dxa"/>
            <w:vMerge w:val="continue"/>
            <w:tcBorders>
              <w:top w:val="nil"/>
              <w:left w:val="single" w:color="auto" w:sz="4" w:space="0"/>
              <w:bottom w:val="single" w:color="auto" w:sz="4" w:space="0"/>
              <w:right w:val="single" w:color="auto" w:sz="4" w:space="0"/>
            </w:tcBorders>
            <w:tcMar>
              <w:left w:w="28" w:type="dxa"/>
              <w:right w:w="28" w:type="dxa"/>
            </w:tcMar>
            <w:vAlign w:val="center"/>
          </w:tcPr>
          <w:p w14:paraId="73377DBC">
            <w:pPr>
              <w:widowControl/>
              <w:spacing w:line="200" w:lineRule="atLeast"/>
              <w:jc w:val="left"/>
              <w:rPr>
                <w:rFonts w:ascii="宋体" w:hAnsi="宋体" w:eastAsia="宋体" w:cs="宋体"/>
                <w:b/>
                <w:bCs/>
                <w:kern w:val="0"/>
                <w:sz w:val="18"/>
                <w:szCs w:val="18"/>
              </w:rPr>
            </w:pP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2DF8A56">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天燃气型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44CAD49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83.8</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344A8C6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97.2</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AF94CAC">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8FF22A0">
            <w:pPr>
              <w:widowControl/>
              <w:spacing w:line="200" w:lineRule="atLeast"/>
              <w:jc w:val="left"/>
              <w:rPr>
                <w:rFonts w:ascii="宋体" w:hAnsi="宋体" w:eastAsia="宋体" w:cs="宋体"/>
                <w:kern w:val="0"/>
                <w:sz w:val="18"/>
                <w:szCs w:val="18"/>
              </w:rPr>
            </w:pPr>
          </w:p>
        </w:tc>
      </w:tr>
      <w:bookmarkEnd w:id="241"/>
    </w:tbl>
    <w:p w14:paraId="0A5B5443">
      <w:pPr>
        <w:adjustRightInd/>
        <w:snapToGrid/>
        <w:spacing w:before="159" w:beforeLines="50" w:after="159"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6659508B">
      <w:pPr>
        <w:adjustRightInd/>
        <w:snapToGrid/>
        <w:spacing w:before="159" w:beforeLines="50" w:after="159" w:afterLines="50"/>
        <w:jc w:val="left"/>
        <w:rPr>
          <w:rFonts w:ascii="Times New Roman" w:hAnsi="Times New Roman" w:eastAsia="黑体" w:cs="Times New Roman"/>
          <w:szCs w:val="20"/>
        </w:rPr>
      </w:pPr>
      <w:r>
        <w:rPr>
          <w:rFonts w:ascii="Times New Roman" w:hAnsi="Times New Roman" w:eastAsia="黑体" w:cs="Times New Roman"/>
          <w:szCs w:val="20"/>
        </w:rPr>
        <w:t>B.</w:t>
      </w:r>
      <w:r>
        <w:rPr>
          <w:rFonts w:hint="eastAsia" w:ascii="Times New Roman" w:hAnsi="Times New Roman" w:eastAsia="黑体" w:cs="Times New Roman"/>
          <w:szCs w:val="20"/>
        </w:rPr>
        <w:t>2</w:t>
      </w:r>
      <w:r>
        <w:rPr>
          <w:rFonts w:ascii="Times New Roman" w:hAnsi="Times New Roman" w:eastAsia="黑体" w:cs="Times New Roman"/>
          <w:szCs w:val="20"/>
        </w:rPr>
        <w:t xml:space="preserve"> </w:t>
      </w:r>
      <w:r>
        <w:rPr>
          <w:rFonts w:hint="eastAsia" w:ascii="Times New Roman" w:hAnsi="Times New Roman" w:eastAsia="黑体" w:cs="Times New Roman"/>
          <w:szCs w:val="20"/>
        </w:rPr>
        <w:t>Ⅱ 型玉米烘干成套设施装备配置及投资估算</w:t>
      </w:r>
    </w:p>
    <w:p w14:paraId="0B73CBAD">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w:t>
      </w:r>
      <w:r>
        <w:rPr>
          <w:rFonts w:ascii="Times New Roman" w:hAnsi="Times New Roman" w:eastAsia="黑体" w:cs="Times New Roman"/>
          <w:szCs w:val="20"/>
        </w:rPr>
        <w:t>B</w:t>
      </w:r>
      <w:r>
        <w:rPr>
          <w:rFonts w:hint="eastAsia" w:ascii="Times New Roman" w:hAnsi="Times New Roman" w:eastAsia="黑体" w:cs="Times New Roman"/>
          <w:szCs w:val="20"/>
        </w:rPr>
        <w:t>2</w:t>
      </w:r>
      <w:r>
        <w:rPr>
          <w:rFonts w:ascii="Times New Roman" w:hAnsi="Times New Roman" w:eastAsia="黑体" w:cs="Times New Roman"/>
          <w:szCs w:val="20"/>
        </w:rPr>
        <w:t xml:space="preserve"> </w:t>
      </w:r>
      <w:r>
        <w:rPr>
          <w:rFonts w:hint="eastAsia" w:ascii="Times New Roman" w:hAnsi="Times New Roman" w:eastAsia="黑体" w:cs="Times New Roman"/>
          <w:kern w:val="0"/>
          <w:szCs w:val="21"/>
        </w:rPr>
        <w:t>Ⅱ 型玉米烘干成套设施装备配置及投资估算</w:t>
      </w:r>
    </w:p>
    <w:tbl>
      <w:tblPr>
        <w:tblStyle w:val="25"/>
        <w:tblW w:w="8295" w:type="dxa"/>
        <w:tblInd w:w="0" w:type="dxa"/>
        <w:tblLayout w:type="fixed"/>
        <w:tblCellMar>
          <w:top w:w="0" w:type="dxa"/>
          <w:left w:w="28" w:type="dxa"/>
          <w:bottom w:w="0" w:type="dxa"/>
          <w:right w:w="28" w:type="dxa"/>
        </w:tblCellMar>
      </w:tblPr>
      <w:tblGrid>
        <w:gridCol w:w="421"/>
        <w:gridCol w:w="992"/>
        <w:gridCol w:w="567"/>
        <w:gridCol w:w="567"/>
        <w:gridCol w:w="709"/>
        <w:gridCol w:w="567"/>
        <w:gridCol w:w="567"/>
        <w:gridCol w:w="2409"/>
        <w:gridCol w:w="1496"/>
      </w:tblGrid>
      <w:tr w14:paraId="2AB26825">
        <w:tblPrEx>
          <w:tblCellMar>
            <w:top w:w="0" w:type="dxa"/>
            <w:left w:w="28" w:type="dxa"/>
            <w:bottom w:w="0" w:type="dxa"/>
            <w:right w:w="28" w:type="dxa"/>
          </w:tblCellMar>
        </w:tblPrEx>
        <w:trPr>
          <w:trHeight w:val="284" w:hRule="atLeast"/>
          <w:tblHeader/>
        </w:trPr>
        <w:tc>
          <w:tcPr>
            <w:tcW w:w="1413" w:type="dxa"/>
            <w:gridSpan w:val="2"/>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45963E4">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设备名称</w:t>
            </w:r>
          </w:p>
        </w:tc>
        <w:tc>
          <w:tcPr>
            <w:tcW w:w="567"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245A1CF0">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数量</w:t>
            </w:r>
          </w:p>
        </w:tc>
        <w:tc>
          <w:tcPr>
            <w:tcW w:w="1276"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014E773">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价格（万元）</w:t>
            </w:r>
          </w:p>
        </w:tc>
        <w:tc>
          <w:tcPr>
            <w:tcW w:w="1134"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2CFFEC76">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功率（</w:t>
            </w:r>
            <w:r>
              <w:rPr>
                <w:rFonts w:ascii="宋体" w:hAnsi="宋体" w:eastAsia="宋体" w:cs="宋体"/>
                <w:b/>
                <w:bCs/>
                <w:kern w:val="0"/>
                <w:sz w:val="18"/>
                <w:szCs w:val="18"/>
              </w:rPr>
              <w:t>kW）</w:t>
            </w:r>
          </w:p>
        </w:tc>
        <w:tc>
          <w:tcPr>
            <w:tcW w:w="2409"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11F41DB">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技术要求</w:t>
            </w:r>
          </w:p>
        </w:tc>
        <w:tc>
          <w:tcPr>
            <w:tcW w:w="1496"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72E6A57">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引用标准</w:t>
            </w:r>
          </w:p>
        </w:tc>
      </w:tr>
      <w:tr w14:paraId="34F1F99B">
        <w:tblPrEx>
          <w:tblCellMar>
            <w:top w:w="0" w:type="dxa"/>
            <w:left w:w="28" w:type="dxa"/>
            <w:bottom w:w="0" w:type="dxa"/>
            <w:right w:w="28" w:type="dxa"/>
          </w:tblCellMar>
        </w:tblPrEx>
        <w:trPr>
          <w:trHeight w:val="284" w:hRule="atLeast"/>
          <w:tblHeader/>
        </w:trPr>
        <w:tc>
          <w:tcPr>
            <w:tcW w:w="1413" w:type="dxa"/>
            <w:gridSpan w:val="2"/>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1952136F">
            <w:pPr>
              <w:widowControl/>
              <w:spacing w:line="200" w:lineRule="atLeast"/>
              <w:jc w:val="left"/>
              <w:rPr>
                <w:rFonts w:ascii="宋体" w:hAnsi="宋体" w:eastAsia="宋体" w:cs="宋体"/>
                <w:b/>
                <w:bCs/>
                <w:kern w:val="0"/>
                <w:sz w:val="18"/>
                <w:szCs w:val="18"/>
              </w:rPr>
            </w:pPr>
          </w:p>
        </w:tc>
        <w:tc>
          <w:tcPr>
            <w:tcW w:w="567"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7CC04171">
            <w:pPr>
              <w:widowControl/>
              <w:spacing w:line="200" w:lineRule="atLeast"/>
              <w:jc w:val="left"/>
              <w:rPr>
                <w:rFonts w:ascii="宋体" w:hAnsi="宋体" w:eastAsia="宋体" w:cs="宋体"/>
                <w:b/>
                <w:bCs/>
                <w:kern w:val="0"/>
                <w:sz w:val="18"/>
                <w:szCs w:val="18"/>
              </w:rPr>
            </w:pP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69B8E20">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8A8480D">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AE1003F">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4D375D0">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2409"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5F5B6907">
            <w:pPr>
              <w:widowControl/>
              <w:spacing w:line="200" w:lineRule="atLeast"/>
              <w:jc w:val="left"/>
              <w:rPr>
                <w:rFonts w:ascii="宋体" w:hAnsi="宋体" w:eastAsia="宋体" w:cs="宋体"/>
                <w:b/>
                <w:bCs/>
                <w:kern w:val="0"/>
                <w:sz w:val="18"/>
                <w:szCs w:val="18"/>
              </w:rPr>
            </w:pPr>
          </w:p>
        </w:tc>
        <w:tc>
          <w:tcPr>
            <w:tcW w:w="1496"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50D921C9">
            <w:pPr>
              <w:widowControl/>
              <w:spacing w:line="200" w:lineRule="atLeast"/>
              <w:jc w:val="left"/>
              <w:rPr>
                <w:rFonts w:ascii="宋体" w:hAnsi="宋体" w:eastAsia="宋体" w:cs="宋体"/>
                <w:b/>
                <w:bCs/>
                <w:kern w:val="0"/>
                <w:sz w:val="18"/>
                <w:szCs w:val="18"/>
              </w:rPr>
            </w:pPr>
          </w:p>
        </w:tc>
      </w:tr>
      <w:tr w14:paraId="4F36B124">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2018421">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一、原粮预处理系统</w:t>
            </w:r>
          </w:p>
        </w:tc>
      </w:tr>
      <w:tr w14:paraId="0745800D">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036930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卸粮斗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8B39BC2">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1个</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D6B330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49060D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1DFE9C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61850A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DDC17C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3000mm×1500mm×1900mm</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采用钢板厚度≥2mm。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F89DF3A">
            <w:pPr>
              <w:widowControl/>
              <w:spacing w:line="200" w:lineRule="atLeast"/>
              <w:jc w:val="left"/>
              <w:rPr>
                <w:rFonts w:ascii="宋体" w:hAnsi="宋体" w:eastAsia="宋体" w:cs="宋体"/>
                <w:kern w:val="0"/>
                <w:sz w:val="18"/>
                <w:szCs w:val="18"/>
              </w:rPr>
            </w:pPr>
          </w:p>
        </w:tc>
      </w:tr>
      <w:tr w14:paraId="064333A6">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04E2D3F">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22A780B">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24C13A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B9A45A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86F180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8F9576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09BC1B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2648B5D">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37519 粮油机械斗式提升机</w:t>
            </w:r>
          </w:p>
        </w:tc>
      </w:tr>
      <w:tr w14:paraId="5D0D113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B211802">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初清筛</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FA2E11E">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6A2EDF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38F6A0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FE2835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FD4F4C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7BF1FC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处理量≥30t/h。大杂清除率≥90%。大杂含粮率≤2%。小杂清除率≥60%。</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A33ED6F">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26893 粮油机械 圆筒初清筛</w:t>
            </w:r>
          </w:p>
          <w:p w14:paraId="3528C62B">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NY/T 2844 双层圆筒初清筛</w:t>
            </w:r>
          </w:p>
          <w:p w14:paraId="7847296C">
            <w:pPr>
              <w:spacing w:line="200" w:lineRule="atLeast"/>
              <w:jc w:val="left"/>
              <w:rPr>
                <w:rFonts w:ascii="Times New Roman" w:hAnsi="Times New Roman" w:eastAsia="宋体" w:cs="Times New Roman"/>
                <w:bCs/>
                <w:kern w:val="0"/>
                <w:sz w:val="18"/>
                <w:szCs w:val="18"/>
              </w:rPr>
            </w:pPr>
            <w:r>
              <w:rPr>
                <w:rFonts w:ascii="Times New Roman" w:hAnsi="Times New Roman" w:eastAsia="宋体" w:cs="Times New Roman"/>
                <w:bCs/>
                <w:kern w:val="0"/>
                <w:sz w:val="18"/>
                <w:szCs w:val="18"/>
              </w:rPr>
              <w:t>GB/T 25235</w:t>
            </w:r>
            <w:r>
              <w:rPr>
                <w:rFonts w:hint="eastAsia" w:ascii="Times New Roman" w:hAnsi="Times New Roman" w:eastAsia="宋体" w:cs="Times New Roman"/>
                <w:bCs/>
                <w:kern w:val="0"/>
                <w:sz w:val="18"/>
                <w:szCs w:val="18"/>
              </w:rPr>
              <w:t xml:space="preserve"> 粮油机械 组合清理筛</w:t>
            </w:r>
          </w:p>
        </w:tc>
      </w:tr>
      <w:tr w14:paraId="76EC7F83">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95A43EB">
            <w:pPr>
              <w:spacing w:line="200" w:lineRule="atLeast"/>
              <w:jc w:val="left"/>
              <w:rPr>
                <w:rFonts w:ascii="Times New Roman" w:hAnsi="Times New Roman" w:eastAsia="宋体" w:cs="Times New Roman"/>
                <w:bCs/>
                <w:kern w:val="0"/>
                <w:sz w:val="18"/>
                <w:szCs w:val="18"/>
              </w:rPr>
            </w:pPr>
            <w:r>
              <w:rPr>
                <w:rFonts w:hint="eastAsia" w:ascii="黑体" w:hAnsi="Times New Roman" w:eastAsia="黑体" w:cs="Times New Roman"/>
                <w:b/>
                <w:bCs/>
                <w:kern w:val="0"/>
                <w:sz w:val="18"/>
                <w:szCs w:val="18"/>
              </w:rPr>
              <w:t>二</w:t>
            </w:r>
            <w:r>
              <w:rPr>
                <w:rFonts w:ascii="黑体" w:hAnsi="Times New Roman" w:eastAsia="黑体" w:cs="Times New Roman"/>
                <w:b/>
                <w:bCs/>
                <w:kern w:val="0"/>
                <w:sz w:val="18"/>
                <w:szCs w:val="18"/>
              </w:rPr>
              <w:t>、烘</w:t>
            </w:r>
            <w:r>
              <w:rPr>
                <w:rFonts w:hint="eastAsia" w:ascii="黑体" w:hAnsi="Times New Roman" w:eastAsia="黑体" w:cs="Times New Roman"/>
                <w:b/>
                <w:bCs/>
                <w:kern w:val="0"/>
                <w:sz w:val="18"/>
                <w:szCs w:val="18"/>
              </w:rPr>
              <w:t>前</w:t>
            </w:r>
            <w:r>
              <w:rPr>
                <w:rFonts w:ascii="黑体" w:hAnsi="Times New Roman" w:eastAsia="黑体" w:cs="Times New Roman"/>
                <w:b/>
                <w:bCs/>
                <w:kern w:val="0"/>
                <w:sz w:val="18"/>
                <w:szCs w:val="18"/>
              </w:rPr>
              <w:t>暂存系统</w:t>
            </w:r>
          </w:p>
        </w:tc>
      </w:tr>
      <w:tr w14:paraId="5FC55840">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69E4A911">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436E15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86FC39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2AF2A7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4FBAF1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6795CE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8EED0D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CCE41F7">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37519 粮油机械斗式提升机</w:t>
            </w:r>
          </w:p>
        </w:tc>
      </w:tr>
      <w:tr w14:paraId="6339EC8E">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30D77FF2">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烘前暂存仓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654219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499339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16.7</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45CCEE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16.7</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779F31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C6FB9A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531547D">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20</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0833B0C">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457CE3BF">
            <w:pPr>
              <w:spacing w:line="200" w:lineRule="atLeast"/>
              <w:jc w:val="left"/>
              <w:rPr>
                <w:rFonts w:ascii="Times New Roman" w:hAnsi="Times New Roman" w:eastAsia="宋体" w:cs="Times New Roman"/>
                <w:bCs/>
                <w:kern w:val="0"/>
                <w:sz w:val="18"/>
                <w:szCs w:val="18"/>
              </w:rPr>
            </w:pPr>
            <w:r>
              <w:rPr>
                <w:rFonts w:ascii="宋体" w:hAnsi="宋体" w:eastAsia="宋体" w:cs="Times New Roman"/>
                <w:bCs/>
                <w:kern w:val="0"/>
                <w:sz w:val="18"/>
                <w:szCs w:val="18"/>
              </w:rPr>
              <w:t>JB/T 9800 装配式金属筒仓</w:t>
            </w:r>
          </w:p>
        </w:tc>
      </w:tr>
      <w:tr w14:paraId="227C44D9">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4034E48B">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83083F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8442C1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A5B79F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263DBB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BF1D30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739868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4EC260A">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10595 带式输送机</w:t>
            </w:r>
          </w:p>
        </w:tc>
      </w:tr>
      <w:tr w14:paraId="314CC257">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1469EC03">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三、干燥系统</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E8FE4E4">
            <w:pPr>
              <w:widowControl/>
              <w:spacing w:line="200" w:lineRule="atLeast"/>
              <w:jc w:val="left"/>
              <w:rPr>
                <w:rFonts w:ascii="宋体" w:hAnsi="宋体" w:eastAsia="宋体" w:cs="宋体"/>
                <w:kern w:val="0"/>
                <w:sz w:val="18"/>
                <w:szCs w:val="18"/>
              </w:rPr>
            </w:pPr>
          </w:p>
        </w:tc>
      </w:tr>
      <w:tr w14:paraId="060C6252">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8C85054">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7BEA6B7">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80EB28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6E34B5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8CE3D3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B0E72E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45B6D5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27ED05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0132A4C0">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42491D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连续式干燥机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9FCE6B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62ABD2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49</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0A6C15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85396A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95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9C71DB1">
            <w:pPr>
              <w:widowControl/>
              <w:spacing w:line="200" w:lineRule="atLeast"/>
              <w:jc w:val="center"/>
              <w:rPr>
                <w:rFonts w:ascii="宋体" w:hAnsi="宋体" w:eastAsia="宋体" w:cs="宋体"/>
                <w:kern w:val="0"/>
                <w:sz w:val="15"/>
                <w:szCs w:val="15"/>
              </w:rPr>
            </w:pPr>
            <w:r>
              <w:rPr>
                <w:rFonts w:hint="eastAsia" w:ascii="宋体" w:hAnsi="宋体" w:eastAsia="宋体" w:cs="宋体"/>
                <w:kern w:val="0"/>
                <w:sz w:val="18"/>
                <w:szCs w:val="18"/>
              </w:rPr>
              <w:t>95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6CB02C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日处理量200t，降水幅度15%。</w:t>
            </w:r>
          </w:p>
        </w:tc>
        <w:tc>
          <w:tcPr>
            <w:tcW w:w="1496" w:type="dxa"/>
            <w:tcBorders>
              <w:top w:val="nil"/>
              <w:left w:val="nil"/>
              <w:bottom w:val="nil"/>
              <w:right w:val="single" w:color="auto" w:sz="4" w:space="0"/>
            </w:tcBorders>
            <w:shd w:val="clear" w:color="auto" w:fill="auto"/>
            <w:tcMar>
              <w:left w:w="28" w:type="dxa"/>
              <w:right w:w="28" w:type="dxa"/>
            </w:tcMar>
            <w:vAlign w:val="center"/>
          </w:tcPr>
          <w:p w14:paraId="0535EF86">
            <w:pPr>
              <w:widowControl/>
              <w:spacing w:line="200" w:lineRule="atLeast"/>
              <w:jc w:val="left"/>
              <w:rPr>
                <w:rFonts w:ascii="宋体" w:hAnsi="宋体" w:eastAsia="宋体" w:cs="宋体"/>
                <w:kern w:val="0"/>
                <w:sz w:val="18"/>
                <w:szCs w:val="18"/>
              </w:rPr>
            </w:pPr>
            <w:r>
              <w:rPr>
                <w:rFonts w:hint="eastAsia" w:ascii="宋体" w:hAnsi="宋体" w:eastAsia="宋体" w:cs="Times New Roman"/>
                <w:bCs/>
                <w:kern w:val="0"/>
                <w:sz w:val="18"/>
                <w:szCs w:val="18"/>
              </w:rPr>
              <w:t>GB/T 16714 连续式粮食干燥机</w:t>
            </w:r>
          </w:p>
        </w:tc>
      </w:tr>
      <w:tr w14:paraId="33DC3AF0">
        <w:tblPrEx>
          <w:tblCellMar>
            <w:top w:w="0" w:type="dxa"/>
            <w:left w:w="28" w:type="dxa"/>
            <w:bottom w:w="0" w:type="dxa"/>
            <w:right w:w="28" w:type="dxa"/>
          </w:tblCellMar>
        </w:tblPrEx>
        <w:trPr>
          <w:trHeight w:val="668" w:hRule="atLeast"/>
        </w:trPr>
        <w:tc>
          <w:tcPr>
            <w:tcW w:w="421" w:type="dxa"/>
            <w:vMerge w:val="restart"/>
            <w:tcBorders>
              <w:top w:val="nil"/>
              <w:left w:val="single" w:color="auto" w:sz="4" w:space="0"/>
              <w:right w:val="single" w:color="auto" w:sz="4" w:space="0"/>
            </w:tcBorders>
            <w:shd w:val="clear" w:color="auto" w:fill="auto"/>
            <w:tcMar>
              <w:left w:w="28" w:type="dxa"/>
              <w:right w:w="28" w:type="dxa"/>
            </w:tcMar>
            <w:vAlign w:val="center"/>
          </w:tcPr>
          <w:p w14:paraId="0EE70EA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热源</w:t>
            </w: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5129D94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生物质</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D81A8D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236FDB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2AF7B5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11BA51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C99C7E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30</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296299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输出热量：180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w:t>
            </w:r>
            <w:r>
              <w:rPr>
                <w:rFonts w:hint="eastAsia" w:ascii="宋体" w:hAnsi="宋体" w:eastAsia="宋体" w:cs="宋体"/>
                <w:kern w:val="0"/>
                <w:sz w:val="18"/>
                <w:szCs w:val="18"/>
              </w:rPr>
              <w:t>热效率≥75%。</w:t>
            </w:r>
          </w:p>
        </w:tc>
        <w:tc>
          <w:tcPr>
            <w:tcW w:w="1496" w:type="dxa"/>
            <w:vMerge w:val="restart"/>
            <w:tcBorders>
              <w:top w:val="single" w:color="auto" w:sz="4" w:space="0"/>
              <w:left w:val="single" w:color="auto" w:sz="4" w:space="0"/>
              <w:right w:val="single" w:color="auto" w:sz="4" w:space="0"/>
            </w:tcBorders>
            <w:shd w:val="clear" w:color="auto" w:fill="auto"/>
            <w:tcMar>
              <w:left w:w="28" w:type="dxa"/>
              <w:right w:w="28" w:type="dxa"/>
            </w:tcMar>
            <w:vAlign w:val="center"/>
          </w:tcPr>
          <w:p w14:paraId="15C6E67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NB/T 34040 小型生物质热风炉技术条件</w:t>
            </w:r>
          </w:p>
          <w:p w14:paraId="0A8538A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TSG ZB001 燃油</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气</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燃烧器安全技术规则</w:t>
            </w:r>
          </w:p>
        </w:tc>
      </w:tr>
      <w:tr w14:paraId="5CCBDBB5">
        <w:tblPrEx>
          <w:tblCellMar>
            <w:top w:w="0" w:type="dxa"/>
            <w:left w:w="28" w:type="dxa"/>
            <w:bottom w:w="0" w:type="dxa"/>
            <w:right w:w="28" w:type="dxa"/>
          </w:tblCellMar>
        </w:tblPrEx>
        <w:trPr>
          <w:trHeight w:val="284" w:hRule="atLeast"/>
        </w:trPr>
        <w:tc>
          <w:tcPr>
            <w:tcW w:w="421" w:type="dxa"/>
            <w:vMerge w:val="continue"/>
            <w:tcBorders>
              <w:left w:val="single" w:color="auto" w:sz="4" w:space="0"/>
              <w:right w:val="single" w:color="auto" w:sz="4" w:space="0"/>
            </w:tcBorders>
            <w:tcMar>
              <w:left w:w="28" w:type="dxa"/>
              <w:right w:w="28" w:type="dxa"/>
            </w:tcMar>
            <w:vAlign w:val="center"/>
          </w:tcPr>
          <w:p w14:paraId="22CDC6DB">
            <w:pPr>
              <w:widowControl/>
              <w:spacing w:line="200" w:lineRule="atLeast"/>
              <w:jc w:val="left"/>
              <w:rPr>
                <w:rFonts w:ascii="宋体" w:hAnsi="宋体" w:eastAsia="宋体" w:cs="宋体"/>
                <w:kern w:val="0"/>
                <w:sz w:val="18"/>
                <w:szCs w:val="18"/>
              </w:rPr>
            </w:pP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4B5285D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天燃气</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7E5717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83F567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0E625A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84001B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A8F89B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9</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FA364C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输出热量：180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kcal/h，热效率≥</w:t>
            </w:r>
            <w:r>
              <w:rPr>
                <w:rFonts w:hint="eastAsia" w:ascii="宋体" w:hAnsi="宋体" w:eastAsia="宋体" w:cs="宋体"/>
                <w:kern w:val="0"/>
                <w:sz w:val="18"/>
                <w:szCs w:val="18"/>
              </w:rPr>
              <w:t>98</w:t>
            </w:r>
            <w:r>
              <w:rPr>
                <w:rFonts w:ascii="宋体" w:hAnsi="宋体" w:eastAsia="宋体" w:cs="宋体"/>
                <w:kern w:val="0"/>
                <w:sz w:val="18"/>
                <w:szCs w:val="18"/>
              </w:rPr>
              <w:t>%</w:t>
            </w:r>
            <w:r>
              <w:rPr>
                <w:rFonts w:hint="eastAsia" w:ascii="宋体" w:hAnsi="宋体" w:eastAsia="宋体" w:cs="宋体"/>
                <w:kern w:val="0"/>
                <w:sz w:val="18"/>
                <w:szCs w:val="18"/>
              </w:rPr>
              <w:t>。</w:t>
            </w:r>
          </w:p>
        </w:tc>
        <w:tc>
          <w:tcPr>
            <w:tcW w:w="1496" w:type="dxa"/>
            <w:vMerge w:val="continue"/>
            <w:tcBorders>
              <w:left w:val="single" w:color="auto" w:sz="4" w:space="0"/>
              <w:bottom w:val="single" w:color="auto" w:sz="4" w:space="0"/>
              <w:right w:val="single" w:color="auto" w:sz="4" w:space="0"/>
            </w:tcBorders>
            <w:tcMar>
              <w:left w:w="28" w:type="dxa"/>
              <w:right w:w="28" w:type="dxa"/>
            </w:tcMar>
            <w:vAlign w:val="center"/>
          </w:tcPr>
          <w:p w14:paraId="0A5E400D">
            <w:pPr>
              <w:widowControl/>
              <w:spacing w:line="200" w:lineRule="atLeast"/>
              <w:jc w:val="left"/>
              <w:rPr>
                <w:rFonts w:ascii="宋体" w:hAnsi="宋体" w:eastAsia="宋体" w:cs="宋体"/>
                <w:kern w:val="0"/>
                <w:sz w:val="18"/>
                <w:szCs w:val="18"/>
              </w:rPr>
            </w:pPr>
          </w:p>
        </w:tc>
      </w:tr>
      <w:tr w14:paraId="5E31D16D">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3B8964F">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B6B093A">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44DB63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453FBA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4EAEF5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3EBDDC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1AA6FB1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12FBBA9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75BCBF1D">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83C20A2">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四</w:t>
            </w:r>
            <w:r>
              <w:rPr>
                <w:rFonts w:ascii="黑体" w:hAnsi="Times New Roman" w:eastAsia="黑体" w:cs="Times New Roman"/>
                <w:b/>
                <w:bCs/>
                <w:kern w:val="0"/>
                <w:sz w:val="18"/>
                <w:szCs w:val="18"/>
              </w:rPr>
              <w:t>、烘后暂存系统</w:t>
            </w:r>
          </w:p>
        </w:tc>
      </w:tr>
      <w:tr w14:paraId="30421532">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64FCBAB0">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E92D53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20A92A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AA9955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6D3281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DB69D8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1C6187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7A6421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5BF2232A">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7233E96A">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烘后暂存仓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C8E87E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301C28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16.7</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591763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16.7</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86FD68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5867AC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321B7F4">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20</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F9AEF5E">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75DDE048">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JB/T 9800 装配式金属筒仓</w:t>
            </w:r>
          </w:p>
        </w:tc>
      </w:tr>
      <w:tr w14:paraId="628B840B">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733BE995">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C7CE57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E7C45F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095345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705504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1E6BFB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C55A13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C170E6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10596 埋刮板输送机</w:t>
            </w:r>
          </w:p>
          <w:p w14:paraId="0B915C3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49DDCF4F">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1D558093">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五、电气控制系统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432546D">
            <w:pPr>
              <w:widowControl/>
              <w:spacing w:line="200" w:lineRule="atLeast"/>
              <w:jc w:val="left"/>
              <w:rPr>
                <w:rFonts w:ascii="宋体" w:hAnsi="宋体" w:eastAsia="宋体" w:cs="宋体"/>
                <w:kern w:val="0"/>
                <w:sz w:val="18"/>
                <w:szCs w:val="18"/>
              </w:rPr>
            </w:pPr>
          </w:p>
        </w:tc>
      </w:tr>
      <w:tr w14:paraId="52C7C93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D66F153">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电控柜</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144DF02">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A2C321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C8B229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0BB644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0020AA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95E5D04">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423217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19517 国家电气设备安全技术规范</w:t>
            </w:r>
          </w:p>
        </w:tc>
      </w:tr>
      <w:tr w14:paraId="190BBE6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57F2DE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电线、电缆、桥架等</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B10D87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04D86D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93A49E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C33244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103721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C3C9BF8">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C385B1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12706 额定电压1kV到35kV挤包绝缘电力电缆及附件</w:t>
            </w:r>
          </w:p>
        </w:tc>
      </w:tr>
      <w:tr w14:paraId="31D04A15">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729433AE">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六、除尘系统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A8F983E">
            <w:pPr>
              <w:widowControl/>
              <w:spacing w:line="200" w:lineRule="atLeast"/>
              <w:jc w:val="left"/>
              <w:rPr>
                <w:rFonts w:ascii="宋体" w:hAnsi="宋体" w:eastAsia="宋体" w:cs="宋体"/>
                <w:kern w:val="0"/>
                <w:sz w:val="18"/>
                <w:szCs w:val="18"/>
              </w:rPr>
            </w:pPr>
          </w:p>
        </w:tc>
      </w:tr>
      <w:tr w14:paraId="5072E163">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EB6CD0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除尘设备及管网</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5E3CD9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F523FF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16BDB9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1D3FE0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CC4578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35E0CB0">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集中收集和清理烘干线上各环节节点处粉尘，不造成二次污染。</w:t>
            </w:r>
          </w:p>
        </w:tc>
        <w:tc>
          <w:tcPr>
            <w:tcW w:w="1496" w:type="dxa"/>
            <w:vMerge w:val="restart"/>
            <w:tcBorders>
              <w:top w:val="nil"/>
              <w:left w:val="nil"/>
              <w:right w:val="single" w:color="auto" w:sz="4" w:space="0"/>
            </w:tcBorders>
            <w:shd w:val="clear" w:color="auto" w:fill="auto"/>
            <w:tcMar>
              <w:left w:w="28" w:type="dxa"/>
              <w:right w:w="28" w:type="dxa"/>
            </w:tcMar>
            <w:vAlign w:val="center"/>
          </w:tcPr>
          <w:p w14:paraId="3A199C72">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NY 2802 谷物干燥机大气污染物排放标准</w:t>
            </w:r>
          </w:p>
          <w:p w14:paraId="0393997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13271 锅炉大气污染物排放标准</w:t>
            </w:r>
          </w:p>
        </w:tc>
      </w:tr>
      <w:tr w14:paraId="385B6DA0">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23D828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烟气除尘设备</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CC5870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0D904E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09E268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E37DDD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0460C5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A546F40">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生物质颗粒热风炉应装有烟气除尘设备，烟气达标后排放。</w:t>
            </w:r>
          </w:p>
        </w:tc>
        <w:tc>
          <w:tcPr>
            <w:tcW w:w="1496" w:type="dxa"/>
            <w:vMerge w:val="continue"/>
            <w:tcBorders>
              <w:left w:val="nil"/>
              <w:bottom w:val="single" w:color="auto" w:sz="4" w:space="0"/>
              <w:right w:val="single" w:color="auto" w:sz="4" w:space="0"/>
            </w:tcBorders>
            <w:shd w:val="clear" w:color="auto" w:fill="auto"/>
            <w:tcMar>
              <w:left w:w="28" w:type="dxa"/>
              <w:right w:w="28" w:type="dxa"/>
            </w:tcMar>
            <w:vAlign w:val="center"/>
          </w:tcPr>
          <w:p w14:paraId="543CB793">
            <w:pPr>
              <w:widowControl/>
              <w:spacing w:line="200" w:lineRule="atLeast"/>
              <w:jc w:val="left"/>
              <w:rPr>
                <w:rFonts w:ascii="宋体" w:hAnsi="宋体" w:eastAsia="宋体" w:cs="宋体"/>
                <w:kern w:val="0"/>
                <w:sz w:val="18"/>
                <w:szCs w:val="18"/>
              </w:rPr>
            </w:pPr>
          </w:p>
        </w:tc>
      </w:tr>
      <w:tr w14:paraId="3C4927DA">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26896A32">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七、附属设施</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0BBB631">
            <w:pPr>
              <w:widowControl/>
              <w:spacing w:line="200" w:lineRule="atLeast"/>
              <w:jc w:val="left"/>
              <w:rPr>
                <w:rFonts w:ascii="宋体" w:hAnsi="宋体" w:eastAsia="宋体" w:cs="宋体"/>
                <w:kern w:val="0"/>
                <w:sz w:val="18"/>
                <w:szCs w:val="18"/>
              </w:rPr>
            </w:pPr>
          </w:p>
        </w:tc>
      </w:tr>
      <w:tr w14:paraId="4BB4D08C">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D8ABCE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除尘室</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E7E902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80</w:t>
            </w:r>
            <w:r>
              <w:rPr>
                <w:rFonts w:ascii="Times New Roman" w:hAnsi="Times New Roman" w:eastAsia="宋体" w:cs="Times New Roman"/>
                <w:kern w:val="0"/>
                <w:sz w:val="18"/>
                <w:szCs w:val="18"/>
              </w:rPr>
              <w:t>m</w:t>
            </w:r>
            <w:r>
              <w:rPr>
                <w:rFonts w:ascii="Times New Roman" w:hAnsi="Times New Roman" w:eastAsia="宋体" w:cs="Times New Roman"/>
                <w:kern w:val="0"/>
                <w:sz w:val="18"/>
                <w:szCs w:val="18"/>
                <w:vertAlign w:val="superscript"/>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86D5A5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0.06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62FDFE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4.80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5AE478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9FB34B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521A061">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10</w:t>
            </w:r>
            <w:r>
              <w:rPr>
                <w:rFonts w:ascii="宋体" w:hAnsi="宋体" w:eastAsia="宋体" w:cs="宋体"/>
                <w:kern w:val="0"/>
                <w:sz w:val="18"/>
                <w:szCs w:val="18"/>
              </w:rPr>
              <w:t>m</w:t>
            </w:r>
            <w:r>
              <w:rPr>
                <w:rFonts w:hint="eastAsia" w:ascii="宋体" w:hAnsi="宋体" w:eastAsia="宋体" w:cs="宋体"/>
                <w:kern w:val="0"/>
                <w:sz w:val="18"/>
                <w:szCs w:val="18"/>
              </w:rPr>
              <w:t>×8</w:t>
            </w:r>
            <w:r>
              <w:rPr>
                <w:rFonts w:ascii="宋体" w:hAnsi="宋体" w:eastAsia="宋体" w:cs="宋体"/>
                <w:kern w:val="0"/>
                <w:sz w:val="18"/>
                <w:szCs w:val="18"/>
              </w:rPr>
              <w:t>m</w:t>
            </w:r>
            <w:r>
              <w:rPr>
                <w:rFonts w:hint="eastAsia" w:ascii="宋体" w:hAnsi="宋体" w:eastAsia="宋体" w:cs="宋体"/>
                <w:kern w:val="0"/>
                <w:sz w:val="18"/>
                <w:szCs w:val="18"/>
              </w:rPr>
              <w:t>×9</w:t>
            </w:r>
            <w:r>
              <w:rPr>
                <w:rFonts w:ascii="宋体" w:hAnsi="宋体" w:eastAsia="宋体" w:cs="宋体"/>
                <w:kern w:val="0"/>
                <w:sz w:val="18"/>
                <w:szCs w:val="18"/>
              </w:rPr>
              <w:t>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6126B8D">
            <w:pPr>
              <w:widowControl/>
              <w:spacing w:line="200" w:lineRule="atLeast"/>
              <w:jc w:val="left"/>
              <w:rPr>
                <w:rFonts w:ascii="宋体" w:hAnsi="宋体" w:eastAsia="宋体" w:cs="宋体"/>
                <w:kern w:val="0"/>
                <w:sz w:val="18"/>
                <w:szCs w:val="18"/>
              </w:rPr>
            </w:pPr>
          </w:p>
        </w:tc>
      </w:tr>
      <w:tr w14:paraId="2418BA28">
        <w:tblPrEx>
          <w:tblCellMar>
            <w:top w:w="0" w:type="dxa"/>
            <w:left w:w="28" w:type="dxa"/>
            <w:bottom w:w="0" w:type="dxa"/>
            <w:right w:w="28" w:type="dxa"/>
          </w:tblCellMar>
        </w:tblPrEx>
        <w:trPr>
          <w:trHeight w:val="284" w:hRule="atLeast"/>
        </w:trPr>
        <w:tc>
          <w:tcPr>
            <w:tcW w:w="421" w:type="dxa"/>
            <w:vMerge w:val="restart"/>
            <w:tcBorders>
              <w:top w:val="nil"/>
              <w:left w:val="single" w:color="auto" w:sz="4" w:space="0"/>
              <w:bottom w:val="single" w:color="auto" w:sz="4" w:space="0"/>
              <w:right w:val="single" w:color="auto" w:sz="4" w:space="0"/>
            </w:tcBorders>
            <w:shd w:val="clear" w:color="auto" w:fill="auto"/>
            <w:tcMar>
              <w:left w:w="28" w:type="dxa"/>
              <w:right w:w="28" w:type="dxa"/>
            </w:tcMar>
            <w:vAlign w:val="center"/>
          </w:tcPr>
          <w:p w14:paraId="72B159E8">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18D30B53">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生物质颗粒型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7366344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127.4</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32F1ADA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C9F38A1">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34C6058">
            <w:pPr>
              <w:widowControl/>
              <w:spacing w:line="200" w:lineRule="atLeast"/>
              <w:jc w:val="left"/>
              <w:rPr>
                <w:rFonts w:ascii="宋体" w:hAnsi="宋体" w:eastAsia="宋体" w:cs="宋体"/>
                <w:kern w:val="0"/>
                <w:sz w:val="18"/>
                <w:szCs w:val="18"/>
              </w:rPr>
            </w:pPr>
          </w:p>
        </w:tc>
      </w:tr>
      <w:tr w14:paraId="6655BD70">
        <w:tblPrEx>
          <w:tblCellMar>
            <w:top w:w="0" w:type="dxa"/>
            <w:left w:w="28" w:type="dxa"/>
            <w:bottom w:w="0" w:type="dxa"/>
            <w:right w:w="28" w:type="dxa"/>
          </w:tblCellMar>
        </w:tblPrEx>
        <w:trPr>
          <w:trHeight w:val="284" w:hRule="atLeast"/>
        </w:trPr>
        <w:tc>
          <w:tcPr>
            <w:tcW w:w="421" w:type="dxa"/>
            <w:vMerge w:val="continue"/>
            <w:tcBorders>
              <w:top w:val="nil"/>
              <w:left w:val="single" w:color="auto" w:sz="4" w:space="0"/>
              <w:bottom w:val="single" w:color="auto" w:sz="4" w:space="0"/>
              <w:right w:val="single" w:color="auto" w:sz="4" w:space="0"/>
            </w:tcBorders>
            <w:tcMar>
              <w:left w:w="28" w:type="dxa"/>
              <w:right w:w="28" w:type="dxa"/>
            </w:tcMar>
            <w:vAlign w:val="center"/>
          </w:tcPr>
          <w:p w14:paraId="63AA4E1F">
            <w:pPr>
              <w:widowControl/>
              <w:spacing w:line="200" w:lineRule="atLeast"/>
              <w:jc w:val="left"/>
              <w:rPr>
                <w:rFonts w:ascii="宋体" w:hAnsi="宋体" w:eastAsia="宋体" w:cs="宋体"/>
                <w:b/>
                <w:bCs/>
                <w:kern w:val="0"/>
                <w:sz w:val="18"/>
                <w:szCs w:val="18"/>
              </w:rPr>
            </w:pP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1783F7F2">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天燃气型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3CCBBBF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121.4</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6EF7677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4486365">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819F196">
            <w:pPr>
              <w:widowControl/>
              <w:spacing w:line="200" w:lineRule="atLeast"/>
              <w:jc w:val="left"/>
              <w:rPr>
                <w:rFonts w:ascii="宋体" w:hAnsi="宋体" w:eastAsia="宋体" w:cs="宋体"/>
                <w:kern w:val="0"/>
                <w:sz w:val="18"/>
                <w:szCs w:val="18"/>
              </w:rPr>
            </w:pPr>
          </w:p>
        </w:tc>
      </w:tr>
      <w:bookmarkEnd w:id="242"/>
    </w:tbl>
    <w:p w14:paraId="7BF91F26">
      <w:pPr>
        <w:adjustRightInd/>
        <w:snapToGrid/>
        <w:spacing w:before="159" w:beforeLines="50" w:after="159" w:afterLines="50"/>
        <w:jc w:val="left"/>
        <w:rPr>
          <w:rFonts w:ascii="Times New Roman" w:hAnsi="Times New Roman" w:eastAsia="黑体" w:cs="Times New Roman"/>
          <w:szCs w:val="20"/>
        </w:rPr>
      </w:pPr>
      <w:bookmarkStart w:id="248" w:name="_Hlk175572695"/>
      <w:r>
        <w:rPr>
          <w:rFonts w:ascii="Times New Roman" w:hAnsi="Times New Roman" w:eastAsia="黑体" w:cs="Times New Roman"/>
          <w:szCs w:val="20"/>
        </w:rPr>
        <w:br w:type="page"/>
      </w:r>
    </w:p>
    <w:p w14:paraId="02516980">
      <w:pPr>
        <w:adjustRightInd/>
        <w:snapToGrid/>
        <w:spacing w:before="159" w:beforeLines="50" w:after="159" w:afterLines="50"/>
        <w:jc w:val="left"/>
        <w:rPr>
          <w:rFonts w:ascii="Times New Roman" w:hAnsi="Times New Roman" w:eastAsia="黑体" w:cs="Times New Roman"/>
          <w:szCs w:val="20"/>
        </w:rPr>
      </w:pPr>
      <w:r>
        <w:rPr>
          <w:rFonts w:ascii="Times New Roman" w:hAnsi="Times New Roman" w:eastAsia="黑体" w:cs="Times New Roman"/>
          <w:szCs w:val="20"/>
        </w:rPr>
        <w:t>B.</w:t>
      </w:r>
      <w:r>
        <w:rPr>
          <w:rFonts w:hint="eastAsia" w:ascii="Times New Roman" w:hAnsi="Times New Roman" w:eastAsia="黑体" w:cs="Times New Roman"/>
          <w:szCs w:val="20"/>
        </w:rPr>
        <w:t>3</w:t>
      </w:r>
      <w:r>
        <w:rPr>
          <w:rFonts w:ascii="Times New Roman" w:hAnsi="Times New Roman" w:eastAsia="黑体" w:cs="Times New Roman"/>
          <w:szCs w:val="20"/>
        </w:rPr>
        <w:t xml:space="preserve"> </w:t>
      </w:r>
      <w:r>
        <w:rPr>
          <w:rFonts w:hint="eastAsia" w:ascii="Times New Roman" w:hAnsi="Times New Roman" w:eastAsia="黑体" w:cs="Times New Roman"/>
          <w:szCs w:val="20"/>
        </w:rPr>
        <w:t>Ⅲ 型玉米烘干成套设施装备配置及投资估算</w:t>
      </w:r>
    </w:p>
    <w:p w14:paraId="084917FD">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w:t>
      </w:r>
      <w:r>
        <w:rPr>
          <w:rFonts w:ascii="Times New Roman" w:hAnsi="Times New Roman" w:eastAsia="黑体" w:cs="Times New Roman"/>
          <w:szCs w:val="20"/>
        </w:rPr>
        <w:t>B</w:t>
      </w:r>
      <w:r>
        <w:rPr>
          <w:rFonts w:hint="eastAsia" w:ascii="Times New Roman" w:hAnsi="Times New Roman" w:eastAsia="黑体" w:cs="Times New Roman"/>
          <w:szCs w:val="20"/>
        </w:rPr>
        <w:t>3</w:t>
      </w:r>
      <w:r>
        <w:rPr>
          <w:rFonts w:ascii="Times New Roman" w:hAnsi="Times New Roman" w:eastAsia="黑体" w:cs="Times New Roman"/>
          <w:szCs w:val="20"/>
        </w:rPr>
        <w:t xml:space="preserve"> </w:t>
      </w:r>
      <w:r>
        <w:rPr>
          <w:rFonts w:hint="eastAsia" w:ascii="Times New Roman" w:hAnsi="Times New Roman" w:eastAsia="黑体" w:cs="Times New Roman"/>
          <w:kern w:val="0"/>
          <w:szCs w:val="21"/>
        </w:rPr>
        <w:t>Ⅲ 型玉米烘干成套设施装备配置及投资估算</w:t>
      </w:r>
    </w:p>
    <w:tbl>
      <w:tblPr>
        <w:tblStyle w:val="25"/>
        <w:tblW w:w="8295" w:type="dxa"/>
        <w:tblInd w:w="0" w:type="dxa"/>
        <w:tblLayout w:type="fixed"/>
        <w:tblCellMar>
          <w:top w:w="0" w:type="dxa"/>
          <w:left w:w="28" w:type="dxa"/>
          <w:bottom w:w="0" w:type="dxa"/>
          <w:right w:w="28" w:type="dxa"/>
        </w:tblCellMar>
      </w:tblPr>
      <w:tblGrid>
        <w:gridCol w:w="421"/>
        <w:gridCol w:w="992"/>
        <w:gridCol w:w="567"/>
        <w:gridCol w:w="567"/>
        <w:gridCol w:w="709"/>
        <w:gridCol w:w="567"/>
        <w:gridCol w:w="567"/>
        <w:gridCol w:w="2409"/>
        <w:gridCol w:w="1496"/>
      </w:tblGrid>
      <w:tr w14:paraId="114209E9">
        <w:tblPrEx>
          <w:tblCellMar>
            <w:top w:w="0" w:type="dxa"/>
            <w:left w:w="28" w:type="dxa"/>
            <w:bottom w:w="0" w:type="dxa"/>
            <w:right w:w="28" w:type="dxa"/>
          </w:tblCellMar>
        </w:tblPrEx>
        <w:trPr>
          <w:trHeight w:val="284" w:hRule="atLeast"/>
          <w:tblHeader/>
        </w:trPr>
        <w:tc>
          <w:tcPr>
            <w:tcW w:w="1413" w:type="dxa"/>
            <w:gridSpan w:val="2"/>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729F922">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设备名称</w:t>
            </w:r>
          </w:p>
        </w:tc>
        <w:tc>
          <w:tcPr>
            <w:tcW w:w="567"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20479557">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数量</w:t>
            </w:r>
          </w:p>
        </w:tc>
        <w:tc>
          <w:tcPr>
            <w:tcW w:w="1276"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7538E8DE">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价格（万元）</w:t>
            </w:r>
          </w:p>
        </w:tc>
        <w:tc>
          <w:tcPr>
            <w:tcW w:w="1134"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234A8AAE">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功率（</w:t>
            </w:r>
            <w:r>
              <w:rPr>
                <w:rFonts w:ascii="宋体" w:hAnsi="宋体" w:eastAsia="宋体" w:cs="宋体"/>
                <w:b/>
                <w:bCs/>
                <w:kern w:val="0"/>
                <w:sz w:val="18"/>
                <w:szCs w:val="18"/>
              </w:rPr>
              <w:t>kW）</w:t>
            </w:r>
          </w:p>
        </w:tc>
        <w:tc>
          <w:tcPr>
            <w:tcW w:w="2409"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DB6FCC4">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技术要求</w:t>
            </w:r>
          </w:p>
        </w:tc>
        <w:tc>
          <w:tcPr>
            <w:tcW w:w="1496"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00BD6F3">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引用标准</w:t>
            </w:r>
          </w:p>
        </w:tc>
      </w:tr>
      <w:tr w14:paraId="520D2490">
        <w:tblPrEx>
          <w:tblCellMar>
            <w:top w:w="0" w:type="dxa"/>
            <w:left w:w="28" w:type="dxa"/>
            <w:bottom w:w="0" w:type="dxa"/>
            <w:right w:w="28" w:type="dxa"/>
          </w:tblCellMar>
        </w:tblPrEx>
        <w:trPr>
          <w:trHeight w:val="284" w:hRule="atLeast"/>
          <w:tblHeader/>
        </w:trPr>
        <w:tc>
          <w:tcPr>
            <w:tcW w:w="1413" w:type="dxa"/>
            <w:gridSpan w:val="2"/>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D82FD32">
            <w:pPr>
              <w:widowControl/>
              <w:spacing w:line="200" w:lineRule="atLeast"/>
              <w:jc w:val="left"/>
              <w:rPr>
                <w:rFonts w:ascii="宋体" w:hAnsi="宋体" w:eastAsia="宋体" w:cs="宋体"/>
                <w:b/>
                <w:bCs/>
                <w:kern w:val="0"/>
                <w:sz w:val="18"/>
                <w:szCs w:val="18"/>
              </w:rPr>
            </w:pPr>
          </w:p>
        </w:tc>
        <w:tc>
          <w:tcPr>
            <w:tcW w:w="567"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153840EE">
            <w:pPr>
              <w:widowControl/>
              <w:spacing w:line="200" w:lineRule="atLeast"/>
              <w:jc w:val="left"/>
              <w:rPr>
                <w:rFonts w:ascii="宋体" w:hAnsi="宋体" w:eastAsia="宋体" w:cs="宋体"/>
                <w:b/>
                <w:bCs/>
                <w:kern w:val="0"/>
                <w:sz w:val="18"/>
                <w:szCs w:val="18"/>
              </w:rPr>
            </w:pP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A1FB52B">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D75E9C5">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F95F86B">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767F025">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2409"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79749C05">
            <w:pPr>
              <w:widowControl/>
              <w:spacing w:line="200" w:lineRule="atLeast"/>
              <w:jc w:val="left"/>
              <w:rPr>
                <w:rFonts w:ascii="宋体" w:hAnsi="宋体" w:eastAsia="宋体" w:cs="宋体"/>
                <w:b/>
                <w:bCs/>
                <w:kern w:val="0"/>
                <w:sz w:val="18"/>
                <w:szCs w:val="18"/>
              </w:rPr>
            </w:pPr>
          </w:p>
        </w:tc>
        <w:tc>
          <w:tcPr>
            <w:tcW w:w="1496"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09927131">
            <w:pPr>
              <w:widowControl/>
              <w:spacing w:line="200" w:lineRule="atLeast"/>
              <w:jc w:val="left"/>
              <w:rPr>
                <w:rFonts w:ascii="宋体" w:hAnsi="宋体" w:eastAsia="宋体" w:cs="宋体"/>
                <w:b/>
                <w:bCs/>
                <w:kern w:val="0"/>
                <w:sz w:val="18"/>
                <w:szCs w:val="18"/>
              </w:rPr>
            </w:pPr>
          </w:p>
        </w:tc>
      </w:tr>
      <w:tr w14:paraId="121DDDB1">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D409841">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一、原粮预处理系统</w:t>
            </w:r>
          </w:p>
        </w:tc>
      </w:tr>
      <w:tr w14:paraId="3CC3C875">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ECE8E3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卸粮斗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533AA2D">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1个</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A146F6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D0230A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8119B5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681FBB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3A1F5B8">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4000</w:t>
            </w:r>
            <w:r>
              <w:rPr>
                <w:rFonts w:hint="eastAsia" w:ascii="宋体" w:hAnsi="宋体" w:eastAsia="宋体" w:cs="宋体"/>
                <w:kern w:val="0"/>
                <w:sz w:val="18"/>
                <w:szCs w:val="18"/>
              </w:rPr>
              <w:t>mm</w:t>
            </w:r>
            <w:r>
              <w:rPr>
                <w:rFonts w:ascii="宋体" w:hAnsi="宋体" w:eastAsia="宋体" w:cs="宋体"/>
                <w:kern w:val="0"/>
                <w:sz w:val="18"/>
                <w:szCs w:val="18"/>
              </w:rPr>
              <w:t>×2000</w:t>
            </w:r>
            <w:r>
              <w:rPr>
                <w:rFonts w:hint="eastAsia" w:ascii="宋体" w:hAnsi="宋体" w:eastAsia="宋体" w:cs="宋体"/>
                <w:kern w:val="0"/>
                <w:sz w:val="18"/>
                <w:szCs w:val="18"/>
              </w:rPr>
              <w:t>mm</w:t>
            </w:r>
            <w:r>
              <w:rPr>
                <w:rFonts w:ascii="宋体" w:hAnsi="宋体" w:eastAsia="宋体" w:cs="宋体"/>
                <w:kern w:val="0"/>
                <w:sz w:val="18"/>
                <w:szCs w:val="18"/>
              </w:rPr>
              <w:t>×2400</w:t>
            </w:r>
            <w:r>
              <w:rPr>
                <w:rFonts w:hint="eastAsia" w:ascii="宋体" w:hAnsi="宋体" w:eastAsia="宋体" w:cs="宋体"/>
                <w:kern w:val="0"/>
                <w:sz w:val="18"/>
                <w:szCs w:val="18"/>
              </w:rPr>
              <w:t>mm</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采用钢板厚度≥2mm。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75C58B4">
            <w:pPr>
              <w:widowControl/>
              <w:spacing w:line="200" w:lineRule="atLeast"/>
              <w:jc w:val="left"/>
              <w:rPr>
                <w:rFonts w:ascii="宋体" w:hAnsi="宋体" w:eastAsia="宋体" w:cs="宋体"/>
                <w:kern w:val="0"/>
                <w:sz w:val="18"/>
                <w:szCs w:val="18"/>
              </w:rPr>
            </w:pPr>
          </w:p>
        </w:tc>
      </w:tr>
      <w:tr w14:paraId="7ECE4DDF">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DEE0CE4">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0715F3E">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85FB44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A92D64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E33A2F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DFF752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C3F604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提升量≥50t/h。额定产量工作状态下回流率≤1%。破碎率增值≤0.3%。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65DFD62">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37519 粮油机械斗式提升机</w:t>
            </w:r>
          </w:p>
        </w:tc>
      </w:tr>
      <w:tr w14:paraId="13AA06F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B8E69D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初清筛</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17EFA1B">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F4D9C9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F7D7BA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BFDF9C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963488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0E1BCE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处理量≥50t/h。大杂清除率≥90%。大杂含粮率≤2%。小杂清除率≥60%。</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5F18D8A9">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26893 粮油机械 圆筒初清筛</w:t>
            </w:r>
          </w:p>
          <w:p w14:paraId="573CB711">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NY/T 2844 双层圆筒初清筛</w:t>
            </w:r>
          </w:p>
          <w:p w14:paraId="4F47E1B0">
            <w:pPr>
              <w:spacing w:line="200" w:lineRule="atLeast"/>
              <w:jc w:val="left"/>
              <w:rPr>
                <w:rFonts w:ascii="Times New Roman" w:hAnsi="Times New Roman" w:eastAsia="宋体" w:cs="Times New Roman"/>
                <w:bCs/>
                <w:kern w:val="0"/>
                <w:sz w:val="18"/>
                <w:szCs w:val="18"/>
              </w:rPr>
            </w:pPr>
            <w:r>
              <w:rPr>
                <w:rFonts w:ascii="Times New Roman" w:hAnsi="Times New Roman" w:eastAsia="宋体" w:cs="Times New Roman"/>
                <w:bCs/>
                <w:kern w:val="0"/>
                <w:sz w:val="18"/>
                <w:szCs w:val="18"/>
              </w:rPr>
              <w:t>GB/T 25235</w:t>
            </w:r>
            <w:r>
              <w:rPr>
                <w:rFonts w:hint="eastAsia" w:ascii="Times New Roman" w:hAnsi="Times New Roman" w:eastAsia="宋体" w:cs="Times New Roman"/>
                <w:bCs/>
                <w:kern w:val="0"/>
                <w:sz w:val="18"/>
                <w:szCs w:val="18"/>
              </w:rPr>
              <w:t xml:space="preserve"> 粮油机械 组合清理筛</w:t>
            </w:r>
          </w:p>
        </w:tc>
      </w:tr>
      <w:tr w14:paraId="4E5A9281">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CD9E607">
            <w:pPr>
              <w:spacing w:line="200" w:lineRule="atLeast"/>
              <w:jc w:val="left"/>
              <w:rPr>
                <w:rFonts w:ascii="Times New Roman" w:hAnsi="Times New Roman" w:eastAsia="宋体" w:cs="Times New Roman"/>
                <w:bCs/>
                <w:kern w:val="0"/>
                <w:sz w:val="18"/>
                <w:szCs w:val="18"/>
              </w:rPr>
            </w:pPr>
            <w:r>
              <w:rPr>
                <w:rFonts w:hint="eastAsia" w:ascii="黑体" w:hAnsi="Times New Roman" w:eastAsia="黑体" w:cs="Times New Roman"/>
                <w:b/>
                <w:bCs/>
                <w:kern w:val="0"/>
                <w:sz w:val="18"/>
                <w:szCs w:val="18"/>
              </w:rPr>
              <w:t>二</w:t>
            </w:r>
            <w:r>
              <w:rPr>
                <w:rFonts w:ascii="黑体" w:hAnsi="Times New Roman" w:eastAsia="黑体" w:cs="Times New Roman"/>
                <w:b/>
                <w:bCs/>
                <w:kern w:val="0"/>
                <w:sz w:val="18"/>
                <w:szCs w:val="18"/>
              </w:rPr>
              <w:t>、烘</w:t>
            </w:r>
            <w:r>
              <w:rPr>
                <w:rFonts w:hint="eastAsia" w:ascii="黑体" w:hAnsi="Times New Roman" w:eastAsia="黑体" w:cs="Times New Roman"/>
                <w:b/>
                <w:bCs/>
                <w:kern w:val="0"/>
                <w:sz w:val="18"/>
                <w:szCs w:val="18"/>
              </w:rPr>
              <w:t>前</w:t>
            </w:r>
            <w:r>
              <w:rPr>
                <w:rFonts w:ascii="黑体" w:hAnsi="Times New Roman" w:eastAsia="黑体" w:cs="Times New Roman"/>
                <w:b/>
                <w:bCs/>
                <w:kern w:val="0"/>
                <w:sz w:val="18"/>
                <w:szCs w:val="18"/>
              </w:rPr>
              <w:t>暂存系统</w:t>
            </w:r>
          </w:p>
        </w:tc>
      </w:tr>
      <w:tr w14:paraId="28A03563">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03B3315D">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C796FB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9C06CE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61F433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863937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F1E06D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DF842A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提升量≥50t/h。额定产量工作状态下回流率≤1%。破碎率增值≤0.3%。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68232DC8">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37519 粮油机械斗式提升机</w:t>
            </w:r>
          </w:p>
        </w:tc>
      </w:tr>
      <w:tr w14:paraId="628093BC">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52CE7BD">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烘前暂存仓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6C3102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44FA7D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EE6F71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DA1FD3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A7C8C0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71519AC">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30</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F86C49C">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60316871">
            <w:pPr>
              <w:spacing w:line="200" w:lineRule="atLeast"/>
              <w:jc w:val="left"/>
              <w:rPr>
                <w:rFonts w:ascii="Times New Roman" w:hAnsi="Times New Roman" w:eastAsia="宋体" w:cs="Times New Roman"/>
                <w:bCs/>
                <w:kern w:val="0"/>
                <w:sz w:val="18"/>
                <w:szCs w:val="18"/>
              </w:rPr>
            </w:pPr>
            <w:r>
              <w:rPr>
                <w:rFonts w:ascii="宋体" w:hAnsi="宋体" w:eastAsia="宋体" w:cs="Times New Roman"/>
                <w:bCs/>
                <w:kern w:val="0"/>
                <w:sz w:val="18"/>
                <w:szCs w:val="18"/>
              </w:rPr>
              <w:t>JB/T 9800 装配式金属筒仓</w:t>
            </w:r>
          </w:p>
        </w:tc>
      </w:tr>
      <w:tr w14:paraId="13706E19">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79B08795">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44E5BB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D2217D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FF92CB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535E06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EEF449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C26EE8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输送量≥50t/h。输送过程中无粉尘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C9AA31D">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10595 带式输送机</w:t>
            </w:r>
          </w:p>
        </w:tc>
      </w:tr>
      <w:tr w14:paraId="339A0740">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5B3C7166">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三、干燥系统</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8D7385D">
            <w:pPr>
              <w:widowControl/>
              <w:spacing w:line="200" w:lineRule="atLeast"/>
              <w:jc w:val="left"/>
              <w:rPr>
                <w:rFonts w:ascii="宋体" w:hAnsi="宋体" w:eastAsia="宋体" w:cs="宋体"/>
                <w:kern w:val="0"/>
                <w:sz w:val="18"/>
                <w:szCs w:val="18"/>
              </w:rPr>
            </w:pPr>
          </w:p>
        </w:tc>
      </w:tr>
      <w:tr w14:paraId="669F6FD3">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714F652">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A3A79FC">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0669C5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B89007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1E2972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CCCFA6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EADF47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提升量≥50t/h。额定产量工作状态下回流率≤1%。破碎率增值≤0.3%。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289416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1AECCB2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0D91D63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连续式干燥机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ED396F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652F77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7EC6E7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4579E9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06B868F">
            <w:pPr>
              <w:widowControl/>
              <w:spacing w:line="200" w:lineRule="atLeast"/>
              <w:jc w:val="center"/>
              <w:rPr>
                <w:rFonts w:ascii="宋体" w:hAnsi="宋体" w:eastAsia="宋体" w:cs="宋体"/>
                <w:kern w:val="0"/>
                <w:sz w:val="15"/>
                <w:szCs w:val="15"/>
              </w:rPr>
            </w:pPr>
            <w:r>
              <w:rPr>
                <w:rFonts w:hint="eastAsia" w:ascii="宋体" w:hAnsi="宋体" w:eastAsia="宋体" w:cs="宋体"/>
                <w:kern w:val="0"/>
                <w:sz w:val="18"/>
                <w:szCs w:val="18"/>
              </w:rPr>
              <w:t>132</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815D9E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日处理量300t，降水幅度15%。</w:t>
            </w:r>
          </w:p>
        </w:tc>
        <w:tc>
          <w:tcPr>
            <w:tcW w:w="1496" w:type="dxa"/>
            <w:tcBorders>
              <w:top w:val="nil"/>
              <w:left w:val="nil"/>
              <w:bottom w:val="nil"/>
              <w:right w:val="single" w:color="auto" w:sz="4" w:space="0"/>
            </w:tcBorders>
            <w:shd w:val="clear" w:color="auto" w:fill="auto"/>
            <w:tcMar>
              <w:left w:w="28" w:type="dxa"/>
              <w:right w:w="28" w:type="dxa"/>
            </w:tcMar>
            <w:vAlign w:val="center"/>
          </w:tcPr>
          <w:p w14:paraId="6955C829">
            <w:pPr>
              <w:widowControl/>
              <w:spacing w:line="200" w:lineRule="atLeast"/>
              <w:jc w:val="left"/>
              <w:rPr>
                <w:rFonts w:ascii="宋体" w:hAnsi="宋体" w:eastAsia="宋体" w:cs="宋体"/>
                <w:kern w:val="0"/>
                <w:sz w:val="18"/>
                <w:szCs w:val="18"/>
              </w:rPr>
            </w:pPr>
            <w:r>
              <w:rPr>
                <w:rFonts w:hint="eastAsia" w:ascii="宋体" w:hAnsi="宋体" w:eastAsia="宋体" w:cs="Times New Roman"/>
                <w:bCs/>
                <w:kern w:val="0"/>
                <w:sz w:val="18"/>
                <w:szCs w:val="18"/>
              </w:rPr>
              <w:t>GB/T 16714 连续式粮食干燥机</w:t>
            </w:r>
          </w:p>
        </w:tc>
      </w:tr>
      <w:tr w14:paraId="4CFD00CA">
        <w:tblPrEx>
          <w:tblCellMar>
            <w:top w:w="0" w:type="dxa"/>
            <w:left w:w="28" w:type="dxa"/>
            <w:bottom w:w="0" w:type="dxa"/>
            <w:right w:w="28" w:type="dxa"/>
          </w:tblCellMar>
        </w:tblPrEx>
        <w:trPr>
          <w:trHeight w:val="284" w:hRule="atLeast"/>
        </w:trPr>
        <w:tc>
          <w:tcPr>
            <w:tcW w:w="421" w:type="dxa"/>
            <w:vMerge w:val="restart"/>
            <w:tcBorders>
              <w:top w:val="nil"/>
              <w:left w:val="single" w:color="auto" w:sz="4" w:space="0"/>
              <w:right w:val="single" w:color="auto" w:sz="4" w:space="0"/>
            </w:tcBorders>
            <w:shd w:val="clear" w:color="auto" w:fill="auto"/>
            <w:tcMar>
              <w:left w:w="28" w:type="dxa"/>
              <w:right w:w="28" w:type="dxa"/>
            </w:tcMar>
            <w:vAlign w:val="center"/>
          </w:tcPr>
          <w:p w14:paraId="093A4D1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热源</w:t>
            </w: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1CAD495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生物质</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EE39FD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D76EF8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6CF659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D78DBA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090277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40</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546826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输出热量：300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w:t>
            </w:r>
            <w:r>
              <w:rPr>
                <w:rFonts w:hint="eastAsia" w:ascii="宋体" w:hAnsi="宋体" w:eastAsia="宋体" w:cs="宋体"/>
                <w:kern w:val="0"/>
                <w:sz w:val="18"/>
                <w:szCs w:val="18"/>
              </w:rPr>
              <w:t>热效率≥75%。</w:t>
            </w:r>
          </w:p>
        </w:tc>
        <w:tc>
          <w:tcPr>
            <w:tcW w:w="1496" w:type="dxa"/>
            <w:vMerge w:val="restart"/>
            <w:tcBorders>
              <w:top w:val="single" w:color="auto" w:sz="4" w:space="0"/>
              <w:left w:val="single" w:color="auto" w:sz="4" w:space="0"/>
              <w:right w:val="single" w:color="auto" w:sz="4" w:space="0"/>
            </w:tcBorders>
            <w:shd w:val="clear" w:color="auto" w:fill="auto"/>
            <w:tcMar>
              <w:left w:w="28" w:type="dxa"/>
              <w:right w:w="28" w:type="dxa"/>
            </w:tcMar>
            <w:vAlign w:val="center"/>
          </w:tcPr>
          <w:p w14:paraId="7D058D8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NB/T 34040 小型生物质热风炉技术条件</w:t>
            </w:r>
          </w:p>
          <w:p w14:paraId="59131AE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TSG ZB001 燃油</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气</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燃烧器安全技术规则</w:t>
            </w:r>
          </w:p>
        </w:tc>
      </w:tr>
      <w:tr w14:paraId="4A48647B">
        <w:tblPrEx>
          <w:tblCellMar>
            <w:top w:w="0" w:type="dxa"/>
            <w:left w:w="28" w:type="dxa"/>
            <w:bottom w:w="0" w:type="dxa"/>
            <w:right w:w="28" w:type="dxa"/>
          </w:tblCellMar>
        </w:tblPrEx>
        <w:trPr>
          <w:trHeight w:val="284" w:hRule="atLeast"/>
        </w:trPr>
        <w:tc>
          <w:tcPr>
            <w:tcW w:w="421" w:type="dxa"/>
            <w:vMerge w:val="continue"/>
            <w:tcBorders>
              <w:left w:val="single" w:color="auto" w:sz="4" w:space="0"/>
              <w:right w:val="single" w:color="auto" w:sz="4" w:space="0"/>
            </w:tcBorders>
            <w:tcMar>
              <w:left w:w="28" w:type="dxa"/>
              <w:right w:w="28" w:type="dxa"/>
            </w:tcMar>
            <w:vAlign w:val="center"/>
          </w:tcPr>
          <w:p w14:paraId="2114278B">
            <w:pPr>
              <w:widowControl/>
              <w:spacing w:line="200" w:lineRule="atLeast"/>
              <w:jc w:val="left"/>
              <w:rPr>
                <w:rFonts w:ascii="宋体" w:hAnsi="宋体" w:eastAsia="宋体" w:cs="宋体"/>
                <w:kern w:val="0"/>
                <w:sz w:val="18"/>
                <w:szCs w:val="18"/>
              </w:rPr>
            </w:pP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1D3DB10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天燃气</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2BD0F7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A08263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5AF1D3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9FFBB6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2C4B60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9</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F882E6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输出热量：300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kcal/h，热效率≥</w:t>
            </w:r>
            <w:r>
              <w:rPr>
                <w:rFonts w:hint="eastAsia" w:ascii="宋体" w:hAnsi="宋体" w:eastAsia="宋体" w:cs="宋体"/>
                <w:kern w:val="0"/>
                <w:sz w:val="18"/>
                <w:szCs w:val="18"/>
              </w:rPr>
              <w:t>98</w:t>
            </w:r>
            <w:r>
              <w:rPr>
                <w:rFonts w:ascii="宋体" w:hAnsi="宋体" w:eastAsia="宋体" w:cs="宋体"/>
                <w:kern w:val="0"/>
                <w:sz w:val="18"/>
                <w:szCs w:val="18"/>
              </w:rPr>
              <w:t>%</w:t>
            </w:r>
            <w:r>
              <w:rPr>
                <w:rFonts w:hint="eastAsia" w:ascii="宋体" w:hAnsi="宋体" w:eastAsia="宋体" w:cs="宋体"/>
                <w:kern w:val="0"/>
                <w:sz w:val="18"/>
                <w:szCs w:val="18"/>
              </w:rPr>
              <w:t>。</w:t>
            </w:r>
          </w:p>
        </w:tc>
        <w:tc>
          <w:tcPr>
            <w:tcW w:w="1496" w:type="dxa"/>
            <w:vMerge w:val="continue"/>
            <w:tcBorders>
              <w:left w:val="single" w:color="auto" w:sz="4" w:space="0"/>
              <w:bottom w:val="single" w:color="auto" w:sz="4" w:space="0"/>
              <w:right w:val="single" w:color="auto" w:sz="4" w:space="0"/>
            </w:tcBorders>
            <w:tcMar>
              <w:left w:w="28" w:type="dxa"/>
              <w:right w:w="28" w:type="dxa"/>
            </w:tcMar>
            <w:vAlign w:val="center"/>
          </w:tcPr>
          <w:p w14:paraId="76698CB8">
            <w:pPr>
              <w:widowControl/>
              <w:spacing w:line="200" w:lineRule="atLeast"/>
              <w:jc w:val="left"/>
              <w:rPr>
                <w:rFonts w:ascii="宋体" w:hAnsi="宋体" w:eastAsia="宋体" w:cs="宋体"/>
                <w:kern w:val="0"/>
                <w:sz w:val="18"/>
                <w:szCs w:val="18"/>
              </w:rPr>
            </w:pPr>
          </w:p>
        </w:tc>
      </w:tr>
      <w:tr w14:paraId="5D844B41">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643A36A">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BE10673">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2C16E0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1.9</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1A6CCF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71147E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D00D15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636C080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输送量≥50t/h。输送过程中无粉尘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427D572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59A79590">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747D448">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四</w:t>
            </w:r>
            <w:r>
              <w:rPr>
                <w:rFonts w:ascii="黑体" w:hAnsi="Times New Roman" w:eastAsia="黑体" w:cs="Times New Roman"/>
                <w:b/>
                <w:bCs/>
                <w:kern w:val="0"/>
                <w:sz w:val="18"/>
                <w:szCs w:val="18"/>
              </w:rPr>
              <w:t>、烘后暂存系统</w:t>
            </w:r>
          </w:p>
        </w:tc>
      </w:tr>
      <w:tr w14:paraId="09B9473D">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0D219320">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C15F5F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18AA9B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F9D1A1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8FF751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B3BFA2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6F87B3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提升量≥50t/h。额定产量工作状态下回流率≤1%。破碎率增值≤0.3%。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59CC18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744C5D48">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3EEB7EB">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烘后暂存仓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812742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6FF0EC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1E7BA5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1E5979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FF4735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FF98607">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30</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297A7F1">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2F128385">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JB/T 9800 装配式金属筒仓</w:t>
            </w:r>
          </w:p>
        </w:tc>
      </w:tr>
      <w:tr w14:paraId="7739403E">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30A37670">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A03741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189622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E88780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471349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5FAE6A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56FB38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输送量≥50t/h。输送过程中无粉尘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946ABC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30F2500F">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6A627EE3">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五、电气控制系统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5FAAA7C0">
            <w:pPr>
              <w:widowControl/>
              <w:spacing w:line="200" w:lineRule="atLeast"/>
              <w:jc w:val="left"/>
              <w:rPr>
                <w:rFonts w:ascii="宋体" w:hAnsi="宋体" w:eastAsia="宋体" w:cs="宋体"/>
                <w:kern w:val="0"/>
                <w:sz w:val="18"/>
                <w:szCs w:val="18"/>
              </w:rPr>
            </w:pPr>
          </w:p>
        </w:tc>
      </w:tr>
      <w:tr w14:paraId="6F2396FB">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AF62B1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电控柜</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0DFCA74">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466875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C635EE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B3CFAF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D74CC4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4CD342F">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F579CB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19517 国家电气设备安全技术规范</w:t>
            </w:r>
          </w:p>
        </w:tc>
      </w:tr>
      <w:tr w14:paraId="32FD8D14">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364031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电线、电缆、桥架等</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ED8209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467FFE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4D104E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1B4FBF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733E0F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C4B4039">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5DEB9D4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12706 额定电压1kV到35kV挤包绝缘电力电缆及附件</w:t>
            </w:r>
          </w:p>
        </w:tc>
      </w:tr>
      <w:tr w14:paraId="11785E35">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4419FB67">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六、除尘系统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3CE6EAB">
            <w:pPr>
              <w:widowControl/>
              <w:spacing w:line="200" w:lineRule="atLeast"/>
              <w:jc w:val="left"/>
              <w:rPr>
                <w:rFonts w:ascii="宋体" w:hAnsi="宋体" w:eastAsia="宋体" w:cs="宋体"/>
                <w:kern w:val="0"/>
                <w:sz w:val="18"/>
                <w:szCs w:val="18"/>
              </w:rPr>
            </w:pPr>
          </w:p>
        </w:tc>
      </w:tr>
      <w:tr w14:paraId="511CBC2B">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1C2C0B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除尘设备及管网</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7670AF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71B5B5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F8C4E1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49C52E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C25F2A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6DB2FCF">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集中收集和清理烘干线上各环节节点处粉尘，不造成二次污染。</w:t>
            </w:r>
          </w:p>
        </w:tc>
        <w:tc>
          <w:tcPr>
            <w:tcW w:w="1496" w:type="dxa"/>
            <w:vMerge w:val="restart"/>
            <w:tcBorders>
              <w:top w:val="nil"/>
              <w:left w:val="nil"/>
              <w:right w:val="single" w:color="auto" w:sz="4" w:space="0"/>
            </w:tcBorders>
            <w:shd w:val="clear" w:color="auto" w:fill="auto"/>
            <w:tcMar>
              <w:left w:w="28" w:type="dxa"/>
              <w:right w:w="28" w:type="dxa"/>
            </w:tcMar>
            <w:vAlign w:val="center"/>
          </w:tcPr>
          <w:p w14:paraId="31C6002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NY 2802 谷物干燥机大气污染物排放标准</w:t>
            </w:r>
          </w:p>
          <w:p w14:paraId="13FFA2F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13271 锅炉大气污染物排放标准</w:t>
            </w:r>
          </w:p>
        </w:tc>
      </w:tr>
      <w:tr w14:paraId="13FCCAAA">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66BABE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烟气除尘设备</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BAF183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74182A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73EE86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366DB8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C0002A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771FD16">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生物质颗粒热风炉应装有烟气除尘设备，烟气达标后排放。</w:t>
            </w:r>
          </w:p>
        </w:tc>
        <w:tc>
          <w:tcPr>
            <w:tcW w:w="1496" w:type="dxa"/>
            <w:vMerge w:val="continue"/>
            <w:tcBorders>
              <w:left w:val="nil"/>
              <w:bottom w:val="single" w:color="auto" w:sz="4" w:space="0"/>
              <w:right w:val="single" w:color="auto" w:sz="4" w:space="0"/>
            </w:tcBorders>
            <w:shd w:val="clear" w:color="auto" w:fill="auto"/>
            <w:tcMar>
              <w:left w:w="28" w:type="dxa"/>
              <w:right w:w="28" w:type="dxa"/>
            </w:tcMar>
            <w:vAlign w:val="center"/>
          </w:tcPr>
          <w:p w14:paraId="3B06EE9D">
            <w:pPr>
              <w:widowControl/>
              <w:spacing w:line="200" w:lineRule="atLeast"/>
              <w:jc w:val="left"/>
              <w:rPr>
                <w:rFonts w:ascii="宋体" w:hAnsi="宋体" w:eastAsia="宋体" w:cs="宋体"/>
                <w:kern w:val="0"/>
                <w:sz w:val="18"/>
                <w:szCs w:val="18"/>
              </w:rPr>
            </w:pPr>
          </w:p>
        </w:tc>
      </w:tr>
      <w:tr w14:paraId="43055CED">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63F79620">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七、附属设施</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C473692">
            <w:pPr>
              <w:widowControl/>
              <w:spacing w:line="200" w:lineRule="atLeast"/>
              <w:jc w:val="left"/>
              <w:rPr>
                <w:rFonts w:ascii="宋体" w:hAnsi="宋体" w:eastAsia="宋体" w:cs="宋体"/>
                <w:kern w:val="0"/>
                <w:sz w:val="18"/>
                <w:szCs w:val="18"/>
              </w:rPr>
            </w:pPr>
          </w:p>
        </w:tc>
      </w:tr>
      <w:tr w14:paraId="384E33F4">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FCABA6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除尘室</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F5EC8A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120</w:t>
            </w:r>
            <w:r>
              <w:rPr>
                <w:rFonts w:ascii="Times New Roman" w:hAnsi="Times New Roman" w:eastAsia="宋体" w:cs="Times New Roman"/>
                <w:kern w:val="0"/>
                <w:sz w:val="18"/>
                <w:szCs w:val="18"/>
              </w:rPr>
              <w:t>m</w:t>
            </w:r>
            <w:r>
              <w:rPr>
                <w:rFonts w:ascii="Times New Roman" w:hAnsi="Times New Roman" w:eastAsia="宋体" w:cs="Times New Roman"/>
                <w:kern w:val="0"/>
                <w:sz w:val="18"/>
                <w:szCs w:val="18"/>
                <w:vertAlign w:val="superscript"/>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243AAF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0.06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901D35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614964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ED50E8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E9C60B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15</w:t>
            </w:r>
            <w:r>
              <w:rPr>
                <w:rFonts w:ascii="宋体" w:hAnsi="宋体" w:eastAsia="宋体" w:cs="宋体"/>
                <w:kern w:val="0"/>
                <w:sz w:val="18"/>
                <w:szCs w:val="18"/>
              </w:rPr>
              <w:t>m</w:t>
            </w:r>
            <w:r>
              <w:rPr>
                <w:rFonts w:hint="eastAsia" w:ascii="宋体" w:hAnsi="宋体" w:eastAsia="宋体" w:cs="宋体"/>
                <w:kern w:val="0"/>
                <w:sz w:val="18"/>
                <w:szCs w:val="18"/>
              </w:rPr>
              <w:t>×8</w:t>
            </w:r>
            <w:r>
              <w:rPr>
                <w:rFonts w:ascii="宋体" w:hAnsi="宋体" w:eastAsia="宋体" w:cs="宋体"/>
                <w:kern w:val="0"/>
                <w:sz w:val="18"/>
                <w:szCs w:val="18"/>
              </w:rPr>
              <w:t>m</w:t>
            </w:r>
            <w:r>
              <w:rPr>
                <w:rFonts w:hint="eastAsia" w:ascii="宋体" w:hAnsi="宋体" w:eastAsia="宋体" w:cs="宋体"/>
                <w:kern w:val="0"/>
                <w:sz w:val="18"/>
                <w:szCs w:val="18"/>
              </w:rPr>
              <w:t>×9</w:t>
            </w:r>
            <w:r>
              <w:rPr>
                <w:rFonts w:ascii="宋体" w:hAnsi="宋体" w:eastAsia="宋体" w:cs="宋体"/>
                <w:kern w:val="0"/>
                <w:sz w:val="18"/>
                <w:szCs w:val="18"/>
              </w:rPr>
              <w:t>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6036FB29">
            <w:pPr>
              <w:widowControl/>
              <w:spacing w:line="200" w:lineRule="atLeast"/>
              <w:jc w:val="left"/>
              <w:rPr>
                <w:rFonts w:ascii="宋体" w:hAnsi="宋体" w:eastAsia="宋体" w:cs="宋体"/>
                <w:kern w:val="0"/>
                <w:sz w:val="18"/>
                <w:szCs w:val="18"/>
              </w:rPr>
            </w:pPr>
          </w:p>
        </w:tc>
      </w:tr>
      <w:tr w14:paraId="688C0271">
        <w:tblPrEx>
          <w:tblCellMar>
            <w:top w:w="0" w:type="dxa"/>
            <w:left w:w="28" w:type="dxa"/>
            <w:bottom w:w="0" w:type="dxa"/>
            <w:right w:w="28" w:type="dxa"/>
          </w:tblCellMar>
        </w:tblPrEx>
        <w:trPr>
          <w:trHeight w:val="284" w:hRule="atLeast"/>
        </w:trPr>
        <w:tc>
          <w:tcPr>
            <w:tcW w:w="421" w:type="dxa"/>
            <w:vMerge w:val="restart"/>
            <w:tcBorders>
              <w:top w:val="nil"/>
              <w:left w:val="single" w:color="auto" w:sz="4" w:space="0"/>
              <w:bottom w:val="single" w:color="auto" w:sz="4" w:space="0"/>
              <w:right w:val="single" w:color="auto" w:sz="4" w:space="0"/>
            </w:tcBorders>
            <w:shd w:val="clear" w:color="auto" w:fill="auto"/>
            <w:tcMar>
              <w:left w:w="28" w:type="dxa"/>
              <w:right w:w="28" w:type="dxa"/>
            </w:tcMar>
            <w:vAlign w:val="center"/>
          </w:tcPr>
          <w:p w14:paraId="2B2BEC3C">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4F129668">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生物质颗粒型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1721011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163.9</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68341CC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250</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2420D4A">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B048C6D">
            <w:pPr>
              <w:widowControl/>
              <w:spacing w:line="200" w:lineRule="atLeast"/>
              <w:jc w:val="left"/>
              <w:rPr>
                <w:rFonts w:ascii="宋体" w:hAnsi="宋体" w:eastAsia="宋体" w:cs="宋体"/>
                <w:kern w:val="0"/>
                <w:sz w:val="18"/>
                <w:szCs w:val="18"/>
              </w:rPr>
            </w:pPr>
          </w:p>
        </w:tc>
      </w:tr>
      <w:tr w14:paraId="0BE208B7">
        <w:tblPrEx>
          <w:tblCellMar>
            <w:top w:w="0" w:type="dxa"/>
            <w:left w:w="28" w:type="dxa"/>
            <w:bottom w:w="0" w:type="dxa"/>
            <w:right w:w="28" w:type="dxa"/>
          </w:tblCellMar>
        </w:tblPrEx>
        <w:trPr>
          <w:trHeight w:val="284" w:hRule="atLeast"/>
        </w:trPr>
        <w:tc>
          <w:tcPr>
            <w:tcW w:w="421" w:type="dxa"/>
            <w:vMerge w:val="continue"/>
            <w:tcBorders>
              <w:top w:val="nil"/>
              <w:left w:val="single" w:color="auto" w:sz="4" w:space="0"/>
              <w:bottom w:val="single" w:color="auto" w:sz="4" w:space="0"/>
              <w:right w:val="single" w:color="auto" w:sz="4" w:space="0"/>
            </w:tcBorders>
            <w:tcMar>
              <w:left w:w="28" w:type="dxa"/>
              <w:right w:w="28" w:type="dxa"/>
            </w:tcMar>
            <w:vAlign w:val="center"/>
          </w:tcPr>
          <w:p w14:paraId="5E46A8E0">
            <w:pPr>
              <w:widowControl/>
              <w:spacing w:line="200" w:lineRule="atLeast"/>
              <w:jc w:val="left"/>
              <w:rPr>
                <w:rFonts w:ascii="宋体" w:hAnsi="宋体" w:eastAsia="宋体" w:cs="宋体"/>
                <w:b/>
                <w:bCs/>
                <w:kern w:val="0"/>
                <w:sz w:val="18"/>
                <w:szCs w:val="18"/>
              </w:rPr>
            </w:pP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57C994EE">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天燃气型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6B635C7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155.9</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5DDEC0D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219</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5996EFF">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A43F385">
            <w:pPr>
              <w:widowControl/>
              <w:spacing w:line="200" w:lineRule="atLeast"/>
              <w:jc w:val="left"/>
              <w:rPr>
                <w:rFonts w:ascii="宋体" w:hAnsi="宋体" w:eastAsia="宋体" w:cs="宋体"/>
                <w:kern w:val="0"/>
                <w:sz w:val="18"/>
                <w:szCs w:val="18"/>
              </w:rPr>
            </w:pPr>
          </w:p>
        </w:tc>
      </w:tr>
      <w:bookmarkEnd w:id="248"/>
    </w:tbl>
    <w:p w14:paraId="5A457292">
      <w:pPr>
        <w:adjustRightInd/>
        <w:snapToGrid/>
        <w:spacing w:before="159" w:beforeLines="50" w:after="159" w:afterLines="50"/>
        <w:jc w:val="left"/>
        <w:rPr>
          <w:rFonts w:ascii="Times New Roman" w:hAnsi="Times New Roman" w:eastAsia="黑体" w:cs="Times New Roman"/>
          <w:szCs w:val="20"/>
        </w:rPr>
      </w:pPr>
      <w:bookmarkStart w:id="249" w:name="_Hlk175575588"/>
      <w:r>
        <w:rPr>
          <w:rFonts w:ascii="Times New Roman" w:hAnsi="Times New Roman" w:eastAsia="黑体" w:cs="Times New Roman"/>
          <w:szCs w:val="20"/>
        </w:rPr>
        <w:br w:type="page"/>
      </w:r>
    </w:p>
    <w:p w14:paraId="79750E52">
      <w:pPr>
        <w:adjustRightInd/>
        <w:snapToGrid/>
        <w:spacing w:before="159" w:beforeLines="50" w:after="159" w:afterLines="50"/>
        <w:jc w:val="left"/>
        <w:rPr>
          <w:rFonts w:ascii="Times New Roman" w:hAnsi="Times New Roman" w:eastAsia="黑体" w:cs="Times New Roman"/>
          <w:szCs w:val="20"/>
        </w:rPr>
      </w:pPr>
      <w:r>
        <w:rPr>
          <w:rFonts w:ascii="Times New Roman" w:hAnsi="Times New Roman" w:eastAsia="黑体" w:cs="Times New Roman"/>
          <w:szCs w:val="20"/>
        </w:rPr>
        <w:t>B.</w:t>
      </w:r>
      <w:r>
        <w:rPr>
          <w:rFonts w:hint="eastAsia" w:ascii="Times New Roman" w:hAnsi="Times New Roman" w:eastAsia="黑体" w:cs="Times New Roman"/>
          <w:szCs w:val="20"/>
        </w:rPr>
        <w:t>4</w:t>
      </w:r>
      <w:r>
        <w:rPr>
          <w:rFonts w:ascii="Times New Roman" w:hAnsi="Times New Roman" w:eastAsia="黑体" w:cs="Times New Roman"/>
          <w:szCs w:val="20"/>
        </w:rPr>
        <w:t xml:space="preserve"> </w:t>
      </w:r>
      <w:r>
        <w:rPr>
          <w:rFonts w:hint="eastAsia" w:ascii="Times New Roman" w:hAnsi="Times New Roman" w:eastAsia="黑体" w:cs="Times New Roman"/>
          <w:szCs w:val="20"/>
        </w:rPr>
        <w:t>Ⅰ 型稻谷烘干成套设施装备配置及投资估算</w:t>
      </w:r>
    </w:p>
    <w:p w14:paraId="1AB368B0">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w:t>
      </w:r>
      <w:r>
        <w:rPr>
          <w:rFonts w:ascii="Times New Roman" w:hAnsi="Times New Roman" w:eastAsia="黑体" w:cs="Times New Roman"/>
          <w:szCs w:val="20"/>
        </w:rPr>
        <w:t>B.</w:t>
      </w:r>
      <w:r>
        <w:rPr>
          <w:rFonts w:hint="eastAsia" w:ascii="Times New Roman" w:hAnsi="Times New Roman" w:eastAsia="黑体" w:cs="Times New Roman"/>
          <w:szCs w:val="20"/>
        </w:rPr>
        <w:t>4</w:t>
      </w:r>
      <w:r>
        <w:rPr>
          <w:rFonts w:ascii="Times New Roman" w:hAnsi="Times New Roman" w:eastAsia="黑体" w:cs="Times New Roman"/>
          <w:szCs w:val="20"/>
        </w:rPr>
        <w:t xml:space="preserve"> </w:t>
      </w:r>
      <w:r>
        <w:rPr>
          <w:rFonts w:hint="eastAsia" w:ascii="Times New Roman" w:hAnsi="Times New Roman" w:eastAsia="黑体" w:cs="Times New Roman"/>
          <w:kern w:val="0"/>
          <w:szCs w:val="21"/>
        </w:rPr>
        <w:t>Ⅰ 型稻谷烘干成套设施装备配置及投资估算</w:t>
      </w:r>
    </w:p>
    <w:tbl>
      <w:tblPr>
        <w:tblStyle w:val="25"/>
        <w:tblW w:w="8295" w:type="dxa"/>
        <w:tblInd w:w="0" w:type="dxa"/>
        <w:tblLayout w:type="fixed"/>
        <w:tblCellMar>
          <w:top w:w="0" w:type="dxa"/>
          <w:left w:w="28" w:type="dxa"/>
          <w:bottom w:w="0" w:type="dxa"/>
          <w:right w:w="28" w:type="dxa"/>
        </w:tblCellMar>
      </w:tblPr>
      <w:tblGrid>
        <w:gridCol w:w="421"/>
        <w:gridCol w:w="992"/>
        <w:gridCol w:w="567"/>
        <w:gridCol w:w="567"/>
        <w:gridCol w:w="709"/>
        <w:gridCol w:w="567"/>
        <w:gridCol w:w="567"/>
        <w:gridCol w:w="2409"/>
        <w:gridCol w:w="1496"/>
      </w:tblGrid>
      <w:tr w14:paraId="7A46ECDD">
        <w:tblPrEx>
          <w:tblCellMar>
            <w:top w:w="0" w:type="dxa"/>
            <w:left w:w="28" w:type="dxa"/>
            <w:bottom w:w="0" w:type="dxa"/>
            <w:right w:w="28" w:type="dxa"/>
          </w:tblCellMar>
        </w:tblPrEx>
        <w:trPr>
          <w:trHeight w:val="284" w:hRule="atLeast"/>
          <w:tblHeader/>
        </w:trPr>
        <w:tc>
          <w:tcPr>
            <w:tcW w:w="1413" w:type="dxa"/>
            <w:gridSpan w:val="2"/>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FC3D604">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设备名称</w:t>
            </w:r>
          </w:p>
        </w:tc>
        <w:tc>
          <w:tcPr>
            <w:tcW w:w="567"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6F64C7E">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数量</w:t>
            </w:r>
          </w:p>
        </w:tc>
        <w:tc>
          <w:tcPr>
            <w:tcW w:w="1276"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71E14D1F">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价格（万元）</w:t>
            </w:r>
          </w:p>
        </w:tc>
        <w:tc>
          <w:tcPr>
            <w:tcW w:w="1134"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6B5885CF">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功率（</w:t>
            </w:r>
            <w:r>
              <w:rPr>
                <w:rFonts w:ascii="宋体" w:hAnsi="宋体" w:eastAsia="宋体" w:cs="宋体"/>
                <w:b/>
                <w:bCs/>
                <w:kern w:val="0"/>
                <w:sz w:val="18"/>
                <w:szCs w:val="18"/>
              </w:rPr>
              <w:t>kW）</w:t>
            </w:r>
          </w:p>
        </w:tc>
        <w:tc>
          <w:tcPr>
            <w:tcW w:w="2409"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E12579A">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技术要求</w:t>
            </w:r>
          </w:p>
        </w:tc>
        <w:tc>
          <w:tcPr>
            <w:tcW w:w="1496"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0B77D18">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引用标准</w:t>
            </w:r>
          </w:p>
        </w:tc>
      </w:tr>
      <w:tr w14:paraId="5180BD72">
        <w:tblPrEx>
          <w:tblCellMar>
            <w:top w:w="0" w:type="dxa"/>
            <w:left w:w="28" w:type="dxa"/>
            <w:bottom w:w="0" w:type="dxa"/>
            <w:right w:w="28" w:type="dxa"/>
          </w:tblCellMar>
        </w:tblPrEx>
        <w:trPr>
          <w:trHeight w:val="284" w:hRule="atLeast"/>
          <w:tblHeader/>
        </w:trPr>
        <w:tc>
          <w:tcPr>
            <w:tcW w:w="1413" w:type="dxa"/>
            <w:gridSpan w:val="2"/>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0DF9D0C0">
            <w:pPr>
              <w:widowControl/>
              <w:spacing w:line="200" w:lineRule="atLeast"/>
              <w:jc w:val="left"/>
              <w:rPr>
                <w:rFonts w:ascii="宋体" w:hAnsi="宋体" w:eastAsia="宋体" w:cs="宋体"/>
                <w:b/>
                <w:bCs/>
                <w:kern w:val="0"/>
                <w:sz w:val="18"/>
                <w:szCs w:val="18"/>
              </w:rPr>
            </w:pPr>
          </w:p>
        </w:tc>
        <w:tc>
          <w:tcPr>
            <w:tcW w:w="567"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43CA0FF8">
            <w:pPr>
              <w:widowControl/>
              <w:spacing w:line="200" w:lineRule="atLeast"/>
              <w:jc w:val="left"/>
              <w:rPr>
                <w:rFonts w:ascii="宋体" w:hAnsi="宋体" w:eastAsia="宋体" w:cs="宋体"/>
                <w:b/>
                <w:bCs/>
                <w:kern w:val="0"/>
                <w:sz w:val="18"/>
                <w:szCs w:val="18"/>
              </w:rPr>
            </w:pP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9D37C1B">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14CD794">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BF6EBFB">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AC7E443">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2409"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718CA8E4">
            <w:pPr>
              <w:widowControl/>
              <w:spacing w:line="200" w:lineRule="atLeast"/>
              <w:jc w:val="left"/>
              <w:rPr>
                <w:rFonts w:ascii="宋体" w:hAnsi="宋体" w:eastAsia="宋体" w:cs="宋体"/>
                <w:b/>
                <w:bCs/>
                <w:kern w:val="0"/>
                <w:sz w:val="18"/>
                <w:szCs w:val="18"/>
              </w:rPr>
            </w:pPr>
          </w:p>
        </w:tc>
        <w:tc>
          <w:tcPr>
            <w:tcW w:w="1496"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3C3828C4">
            <w:pPr>
              <w:widowControl/>
              <w:spacing w:line="200" w:lineRule="atLeast"/>
              <w:jc w:val="left"/>
              <w:rPr>
                <w:rFonts w:ascii="宋体" w:hAnsi="宋体" w:eastAsia="宋体" w:cs="宋体"/>
                <w:b/>
                <w:bCs/>
                <w:kern w:val="0"/>
                <w:sz w:val="18"/>
                <w:szCs w:val="18"/>
              </w:rPr>
            </w:pPr>
          </w:p>
        </w:tc>
      </w:tr>
      <w:tr w14:paraId="737262C2">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2F09AE0">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一、原粮预处理系统</w:t>
            </w:r>
          </w:p>
        </w:tc>
      </w:tr>
      <w:tr w14:paraId="69BB059A">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6438F1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卸粮斗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8D4F3F7">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1个</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CA034A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911CAE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AA1FBF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34D5E0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A1DC84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3000mm×1500mm×1900mm</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采用钢板厚度≥2mm。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39A18ED">
            <w:pPr>
              <w:widowControl/>
              <w:spacing w:line="200" w:lineRule="atLeast"/>
              <w:jc w:val="left"/>
              <w:rPr>
                <w:rFonts w:ascii="宋体" w:hAnsi="宋体" w:eastAsia="宋体" w:cs="宋体"/>
                <w:kern w:val="0"/>
                <w:sz w:val="18"/>
                <w:szCs w:val="18"/>
              </w:rPr>
            </w:pPr>
          </w:p>
        </w:tc>
      </w:tr>
      <w:tr w14:paraId="2FA26B3A">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6D2C60D">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F04CA26">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5CBDD1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1.7</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8ED613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1.7</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5B68A9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6EF8B0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EB4C8D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88A6070">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37519 粮油机械斗式提升机</w:t>
            </w:r>
          </w:p>
        </w:tc>
      </w:tr>
      <w:tr w14:paraId="6DFFD0BD">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4F84EF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初清筛</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4F90FE0">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1E2D12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57F8C2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930A81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AAD076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B01786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处理量≥30t/h。大杂清除率≥90%。大杂含粮率≤2%。小杂清除率≥60%。</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2749834">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25235 粮油机械 组合清理筛</w:t>
            </w:r>
          </w:p>
        </w:tc>
      </w:tr>
      <w:tr w14:paraId="0431BC59">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9F7D84D">
            <w:pPr>
              <w:spacing w:line="200" w:lineRule="atLeast"/>
              <w:jc w:val="left"/>
              <w:rPr>
                <w:rFonts w:ascii="Times New Roman" w:hAnsi="Times New Roman" w:eastAsia="宋体" w:cs="Times New Roman"/>
                <w:bCs/>
                <w:kern w:val="0"/>
                <w:sz w:val="18"/>
                <w:szCs w:val="18"/>
              </w:rPr>
            </w:pPr>
            <w:r>
              <w:rPr>
                <w:rFonts w:hint="eastAsia" w:ascii="黑体" w:hAnsi="Times New Roman" w:eastAsia="黑体" w:cs="Times New Roman"/>
                <w:b/>
                <w:bCs/>
                <w:kern w:val="0"/>
                <w:sz w:val="18"/>
                <w:szCs w:val="18"/>
              </w:rPr>
              <w:t>二</w:t>
            </w:r>
            <w:r>
              <w:rPr>
                <w:rFonts w:ascii="黑体" w:hAnsi="Times New Roman" w:eastAsia="黑体" w:cs="Times New Roman"/>
                <w:b/>
                <w:bCs/>
                <w:kern w:val="0"/>
                <w:sz w:val="18"/>
                <w:szCs w:val="18"/>
              </w:rPr>
              <w:t>、烘</w:t>
            </w:r>
            <w:r>
              <w:rPr>
                <w:rFonts w:hint="eastAsia" w:ascii="黑体" w:hAnsi="Times New Roman" w:eastAsia="黑体" w:cs="Times New Roman"/>
                <w:b/>
                <w:bCs/>
                <w:kern w:val="0"/>
                <w:sz w:val="18"/>
                <w:szCs w:val="18"/>
              </w:rPr>
              <w:t>前</w:t>
            </w:r>
            <w:r>
              <w:rPr>
                <w:rFonts w:ascii="黑体" w:hAnsi="Times New Roman" w:eastAsia="黑体" w:cs="Times New Roman"/>
                <w:b/>
                <w:bCs/>
                <w:kern w:val="0"/>
                <w:sz w:val="18"/>
                <w:szCs w:val="18"/>
              </w:rPr>
              <w:t>暂存系统</w:t>
            </w:r>
          </w:p>
        </w:tc>
      </w:tr>
      <w:tr w14:paraId="70F0EDD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0313428E">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4ECF91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21D718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E98338A">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FFDE82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AC03B1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BA8E00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8A6C56E">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37519 粮油机械斗式提升机</w:t>
            </w:r>
          </w:p>
        </w:tc>
      </w:tr>
      <w:tr w14:paraId="54193A7F">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65E14BFC">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烘前暂存仓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F2CFE8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C2E58A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90C4BC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7C2BDF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4FFB0C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02DDDFF">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6</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AAA4459">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310CD377">
            <w:pPr>
              <w:spacing w:line="200" w:lineRule="atLeast"/>
              <w:jc w:val="left"/>
              <w:rPr>
                <w:rFonts w:ascii="Times New Roman" w:hAnsi="Times New Roman" w:eastAsia="宋体" w:cs="Times New Roman"/>
                <w:bCs/>
                <w:kern w:val="0"/>
                <w:sz w:val="18"/>
                <w:szCs w:val="18"/>
              </w:rPr>
            </w:pPr>
            <w:r>
              <w:rPr>
                <w:rFonts w:ascii="宋体" w:hAnsi="宋体" w:eastAsia="宋体" w:cs="Times New Roman"/>
                <w:bCs/>
                <w:kern w:val="0"/>
                <w:sz w:val="18"/>
                <w:szCs w:val="18"/>
              </w:rPr>
              <w:t>JB/T 9800 装配式金属筒仓</w:t>
            </w:r>
          </w:p>
        </w:tc>
      </w:tr>
      <w:tr w14:paraId="0680BCEC">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66E5F1CD">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E7A333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10CAF5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EAF399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341AE1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9C0D75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610F6E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3DD93ED">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10595 带式输送机</w:t>
            </w:r>
          </w:p>
        </w:tc>
      </w:tr>
      <w:tr w14:paraId="41770E98">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13DC6AB3">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三、干燥系统</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09F61B04">
            <w:pPr>
              <w:widowControl/>
              <w:spacing w:line="200" w:lineRule="atLeast"/>
              <w:jc w:val="left"/>
              <w:rPr>
                <w:rFonts w:ascii="宋体" w:hAnsi="宋体" w:eastAsia="宋体" w:cs="宋体"/>
                <w:kern w:val="0"/>
                <w:sz w:val="18"/>
                <w:szCs w:val="18"/>
              </w:rPr>
            </w:pPr>
          </w:p>
        </w:tc>
      </w:tr>
      <w:tr w14:paraId="238EA114">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F77A228">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B949033">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D6CF32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7B91E7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3D2D2B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9EB5AC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5064E0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DEC0BD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6C6E9DA5">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31C646A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刮板输送机/</w:t>
            </w:r>
          </w:p>
          <w:p w14:paraId="1E91F620">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09BE198">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72A785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1.9</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35829B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845A94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37BC11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DAA6C7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E0FC90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10596 埋刮板输送机</w:t>
            </w:r>
          </w:p>
          <w:p w14:paraId="2EA0DDE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6C092C92">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6AA2A6E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循环式干燥机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CE9850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5A0E4E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879AAD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E9AB8F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0B5C50C">
            <w:pPr>
              <w:widowControl/>
              <w:spacing w:line="200" w:lineRule="atLeast"/>
              <w:jc w:val="center"/>
              <w:rPr>
                <w:rFonts w:ascii="宋体" w:hAnsi="宋体" w:eastAsia="宋体" w:cs="宋体"/>
                <w:kern w:val="0"/>
                <w:sz w:val="15"/>
                <w:szCs w:val="15"/>
              </w:rPr>
            </w:pPr>
            <w:r>
              <w:rPr>
                <w:rFonts w:hint="eastAsia" w:ascii="宋体" w:hAnsi="宋体" w:eastAsia="宋体" w:cs="宋体"/>
                <w:kern w:val="0"/>
                <w:sz w:val="18"/>
                <w:szCs w:val="18"/>
              </w:rPr>
              <w:t>40</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85552D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单台批次处理量30t，降水幅度10%。干燥速率0.3%/h～1.0%/h。</w:t>
            </w:r>
          </w:p>
        </w:tc>
        <w:tc>
          <w:tcPr>
            <w:tcW w:w="1496" w:type="dxa"/>
            <w:tcBorders>
              <w:top w:val="nil"/>
              <w:left w:val="nil"/>
              <w:bottom w:val="nil"/>
              <w:right w:val="single" w:color="auto" w:sz="4" w:space="0"/>
            </w:tcBorders>
            <w:shd w:val="clear" w:color="auto" w:fill="auto"/>
            <w:tcMar>
              <w:left w:w="28" w:type="dxa"/>
              <w:right w:w="28" w:type="dxa"/>
            </w:tcMar>
            <w:vAlign w:val="center"/>
          </w:tcPr>
          <w:p w14:paraId="4C58217A">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JB/T 13628 循环式粮食干燥机</w:t>
            </w:r>
          </w:p>
        </w:tc>
      </w:tr>
      <w:tr w14:paraId="4688F7B3">
        <w:tblPrEx>
          <w:tblCellMar>
            <w:top w:w="0" w:type="dxa"/>
            <w:left w:w="28" w:type="dxa"/>
            <w:bottom w:w="0" w:type="dxa"/>
            <w:right w:w="28" w:type="dxa"/>
          </w:tblCellMar>
        </w:tblPrEx>
        <w:trPr>
          <w:trHeight w:val="708" w:hRule="atLeast"/>
        </w:trPr>
        <w:tc>
          <w:tcPr>
            <w:tcW w:w="421" w:type="dxa"/>
            <w:vMerge w:val="restart"/>
            <w:tcBorders>
              <w:top w:val="nil"/>
              <w:left w:val="single" w:color="auto" w:sz="4" w:space="0"/>
              <w:right w:val="single" w:color="auto" w:sz="4" w:space="0"/>
            </w:tcBorders>
            <w:shd w:val="clear" w:color="auto" w:fill="auto"/>
            <w:tcMar>
              <w:left w:w="28" w:type="dxa"/>
              <w:right w:w="28" w:type="dxa"/>
            </w:tcMar>
            <w:vAlign w:val="center"/>
          </w:tcPr>
          <w:p w14:paraId="36FFC26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热源</w:t>
            </w: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0CD25393">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生物质</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BDCD39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1AD3F1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E5B027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47B762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F6FF8C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5A8B36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输出热量：80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w:t>
            </w:r>
            <w:r>
              <w:rPr>
                <w:rFonts w:hint="eastAsia" w:ascii="宋体" w:hAnsi="宋体" w:eastAsia="宋体" w:cs="宋体"/>
                <w:kern w:val="0"/>
                <w:sz w:val="18"/>
                <w:szCs w:val="18"/>
              </w:rPr>
              <w:t>热效率≥75%。</w:t>
            </w:r>
          </w:p>
        </w:tc>
        <w:tc>
          <w:tcPr>
            <w:tcW w:w="1496" w:type="dxa"/>
            <w:vMerge w:val="restart"/>
            <w:tcBorders>
              <w:top w:val="single" w:color="auto" w:sz="4" w:space="0"/>
              <w:left w:val="single" w:color="auto" w:sz="4" w:space="0"/>
              <w:right w:val="single" w:color="auto" w:sz="4" w:space="0"/>
            </w:tcBorders>
            <w:shd w:val="clear" w:color="auto" w:fill="auto"/>
            <w:tcMar>
              <w:left w:w="28" w:type="dxa"/>
              <w:right w:w="28" w:type="dxa"/>
            </w:tcMar>
            <w:vAlign w:val="center"/>
          </w:tcPr>
          <w:p w14:paraId="13F6611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NB/T 34040 小型生物质热风炉技术条件</w:t>
            </w:r>
          </w:p>
          <w:p w14:paraId="6DF7627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TSG ZB001 燃油</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气</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燃烧器安全技术规则</w:t>
            </w:r>
          </w:p>
        </w:tc>
      </w:tr>
      <w:tr w14:paraId="44D316D6">
        <w:tblPrEx>
          <w:tblCellMar>
            <w:top w:w="0" w:type="dxa"/>
            <w:left w:w="28" w:type="dxa"/>
            <w:bottom w:w="0" w:type="dxa"/>
            <w:right w:w="28" w:type="dxa"/>
          </w:tblCellMar>
        </w:tblPrEx>
        <w:trPr>
          <w:trHeight w:val="284" w:hRule="atLeast"/>
        </w:trPr>
        <w:tc>
          <w:tcPr>
            <w:tcW w:w="421" w:type="dxa"/>
            <w:vMerge w:val="continue"/>
            <w:tcBorders>
              <w:left w:val="single" w:color="auto" w:sz="4" w:space="0"/>
              <w:right w:val="single" w:color="auto" w:sz="4" w:space="0"/>
            </w:tcBorders>
            <w:tcMar>
              <w:left w:w="28" w:type="dxa"/>
              <w:right w:w="28" w:type="dxa"/>
            </w:tcMar>
            <w:vAlign w:val="center"/>
          </w:tcPr>
          <w:p w14:paraId="0F9355BD">
            <w:pPr>
              <w:widowControl/>
              <w:spacing w:line="200" w:lineRule="atLeast"/>
              <w:jc w:val="left"/>
              <w:rPr>
                <w:rFonts w:ascii="宋体" w:hAnsi="宋体" w:eastAsia="宋体" w:cs="宋体"/>
                <w:kern w:val="0"/>
                <w:sz w:val="18"/>
                <w:szCs w:val="18"/>
              </w:rPr>
            </w:pP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224CE09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天然气</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A51E6A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309E1D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2.9</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D2AD5C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F58A5E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6E1BB5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2CDC5DA2">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输出热量：80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kcal/h，热效率≥</w:t>
            </w:r>
            <w:r>
              <w:rPr>
                <w:rFonts w:hint="eastAsia" w:ascii="宋体" w:hAnsi="宋体" w:eastAsia="宋体" w:cs="宋体"/>
                <w:kern w:val="0"/>
                <w:sz w:val="18"/>
                <w:szCs w:val="18"/>
              </w:rPr>
              <w:t>98</w:t>
            </w:r>
            <w:r>
              <w:rPr>
                <w:rFonts w:ascii="宋体" w:hAnsi="宋体" w:eastAsia="宋体" w:cs="宋体"/>
                <w:kern w:val="0"/>
                <w:sz w:val="18"/>
                <w:szCs w:val="18"/>
              </w:rPr>
              <w:t>%</w:t>
            </w:r>
            <w:r>
              <w:rPr>
                <w:rFonts w:hint="eastAsia" w:ascii="宋体" w:hAnsi="宋体" w:eastAsia="宋体" w:cs="宋体"/>
                <w:kern w:val="0"/>
                <w:sz w:val="18"/>
                <w:szCs w:val="18"/>
              </w:rPr>
              <w:t>。</w:t>
            </w:r>
          </w:p>
        </w:tc>
        <w:tc>
          <w:tcPr>
            <w:tcW w:w="1496" w:type="dxa"/>
            <w:vMerge w:val="continue"/>
            <w:tcBorders>
              <w:left w:val="single" w:color="auto" w:sz="4" w:space="0"/>
              <w:bottom w:val="single" w:color="auto" w:sz="4" w:space="0"/>
              <w:right w:val="single" w:color="auto" w:sz="4" w:space="0"/>
            </w:tcBorders>
            <w:tcMar>
              <w:left w:w="28" w:type="dxa"/>
              <w:right w:w="28" w:type="dxa"/>
            </w:tcMar>
            <w:vAlign w:val="center"/>
          </w:tcPr>
          <w:p w14:paraId="1D00DAB5">
            <w:pPr>
              <w:widowControl/>
              <w:spacing w:line="200" w:lineRule="atLeast"/>
              <w:jc w:val="left"/>
              <w:rPr>
                <w:rFonts w:ascii="宋体" w:hAnsi="宋体" w:eastAsia="宋体" w:cs="宋体"/>
                <w:kern w:val="0"/>
                <w:sz w:val="18"/>
                <w:szCs w:val="18"/>
              </w:rPr>
            </w:pPr>
          </w:p>
        </w:tc>
      </w:tr>
      <w:tr w14:paraId="1036E11E">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11FFBB6">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3086B80">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5110D6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A3C04A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B8B6B8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EA8493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190CDD61">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1D95A06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27B12A0A">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466E5A3">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皮带输送机平台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A84585D">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23E997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6922E1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0FFFE1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7C4170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8B4D48B">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C4AABE5">
            <w:pPr>
              <w:widowControl/>
              <w:spacing w:line="200" w:lineRule="atLeast"/>
              <w:jc w:val="left"/>
              <w:rPr>
                <w:rFonts w:ascii="宋体" w:hAnsi="宋体" w:eastAsia="宋体" w:cs="宋体"/>
                <w:kern w:val="0"/>
                <w:sz w:val="18"/>
                <w:szCs w:val="18"/>
              </w:rPr>
            </w:pPr>
          </w:p>
        </w:tc>
      </w:tr>
      <w:tr w14:paraId="5834F5D7">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2A67DCD">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四</w:t>
            </w:r>
            <w:r>
              <w:rPr>
                <w:rFonts w:ascii="黑体" w:hAnsi="Times New Roman" w:eastAsia="黑体" w:cs="Times New Roman"/>
                <w:b/>
                <w:bCs/>
                <w:kern w:val="0"/>
                <w:sz w:val="18"/>
                <w:szCs w:val="18"/>
              </w:rPr>
              <w:t>、烘后暂存系统</w:t>
            </w:r>
          </w:p>
        </w:tc>
      </w:tr>
      <w:tr w14:paraId="54DFE25A">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02C8272E">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393BCA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5B9C55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2D55814">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DA0C23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B46C43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4E259E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A9FF0A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5C2C47EE">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BFB6C91">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烘后暂存仓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780B04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EF8213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01FDB8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135B6F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4B9E5C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AB18D70">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6</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88BEE38">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6B3E9D7A">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JB/T 9800 装配式金属筒仓</w:t>
            </w:r>
          </w:p>
        </w:tc>
      </w:tr>
      <w:tr w14:paraId="2AE7E871">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9D063FB">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A986AF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44BD32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BF0681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0D5396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F080D8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2FC614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672C55E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221AE772">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1DCCFE03">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五、电气控制系统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5C396D17">
            <w:pPr>
              <w:widowControl/>
              <w:spacing w:line="200" w:lineRule="atLeast"/>
              <w:jc w:val="left"/>
              <w:rPr>
                <w:rFonts w:ascii="宋体" w:hAnsi="宋体" w:eastAsia="宋体" w:cs="宋体"/>
                <w:kern w:val="0"/>
                <w:sz w:val="18"/>
                <w:szCs w:val="18"/>
              </w:rPr>
            </w:pPr>
          </w:p>
        </w:tc>
      </w:tr>
      <w:tr w14:paraId="7C0B22AF">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D2DBCF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电控柜</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EB6D3DA">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6EA2BB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09CA77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4D11D6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560DEF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0568F12">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3BB85D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19517 国家电气设备安全技术规范</w:t>
            </w:r>
          </w:p>
        </w:tc>
      </w:tr>
      <w:tr w14:paraId="2FC0C1EF">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23E84C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电线、电缆、桥架等</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37924E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989A4D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0.9</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08657D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CE4139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4CF7A5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6944AB3">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2025D4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12706 额定电压1kV到35kV挤包绝缘电力电缆及附件</w:t>
            </w:r>
          </w:p>
        </w:tc>
      </w:tr>
      <w:tr w14:paraId="462BCDF6">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10DCCB91">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六、除尘系统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17A26B6">
            <w:pPr>
              <w:widowControl/>
              <w:spacing w:line="200" w:lineRule="atLeast"/>
              <w:jc w:val="left"/>
              <w:rPr>
                <w:rFonts w:ascii="宋体" w:hAnsi="宋体" w:eastAsia="宋体" w:cs="宋体"/>
                <w:kern w:val="0"/>
                <w:sz w:val="18"/>
                <w:szCs w:val="18"/>
              </w:rPr>
            </w:pPr>
          </w:p>
        </w:tc>
      </w:tr>
      <w:tr w14:paraId="70E234B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98938E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除尘设备及管网</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058AF6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54D4F0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1DD356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E5782C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E418AA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371DC05">
            <w:pPr>
              <w:widowControl/>
              <w:spacing w:line="200" w:lineRule="atLeast"/>
              <w:jc w:val="left"/>
              <w:rPr>
                <w:rFonts w:ascii="宋体" w:hAnsi="宋体" w:eastAsia="宋体" w:cs="宋体"/>
                <w:kern w:val="0"/>
                <w:sz w:val="18"/>
                <w:szCs w:val="18"/>
              </w:rPr>
            </w:pPr>
            <w:r>
              <w:rPr>
                <w:rFonts w:hint="eastAsia" w:ascii="宋体" w:hAnsi="宋体" w:eastAsia="宋体" w:cs="Times New Roman"/>
                <w:bCs/>
                <w:kern w:val="0"/>
                <w:sz w:val="18"/>
                <w:szCs w:val="18"/>
              </w:rPr>
              <w:t>集中收集和清理烘干线上各环节节点处粉尘，不造成二次污染。</w:t>
            </w:r>
          </w:p>
        </w:tc>
        <w:tc>
          <w:tcPr>
            <w:tcW w:w="1496" w:type="dxa"/>
            <w:vMerge w:val="restart"/>
            <w:tcBorders>
              <w:top w:val="nil"/>
              <w:left w:val="nil"/>
              <w:right w:val="single" w:color="auto" w:sz="4" w:space="0"/>
            </w:tcBorders>
            <w:shd w:val="clear" w:color="auto" w:fill="auto"/>
            <w:tcMar>
              <w:left w:w="28" w:type="dxa"/>
              <w:right w:w="28" w:type="dxa"/>
            </w:tcMar>
            <w:vAlign w:val="center"/>
          </w:tcPr>
          <w:p w14:paraId="7212AF7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NY 2802 谷物干燥机大气污染物排放标准</w:t>
            </w:r>
          </w:p>
          <w:p w14:paraId="51E2479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13271 锅炉大气污染物排放标准</w:t>
            </w:r>
          </w:p>
        </w:tc>
      </w:tr>
      <w:tr w14:paraId="4F2EB863">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10D32C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除尘室粉尘沉降附属设备</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2622ED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BAC0EE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9.6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2C4861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9.6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859EA6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C82C33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F880599">
            <w:pPr>
              <w:widowControl/>
              <w:spacing w:line="200" w:lineRule="atLeast"/>
              <w:jc w:val="left"/>
              <w:rPr>
                <w:rFonts w:ascii="宋体" w:hAnsi="宋体" w:eastAsia="宋体" w:cs="Times New Roman"/>
                <w:bCs/>
                <w:kern w:val="0"/>
                <w:sz w:val="18"/>
                <w:szCs w:val="18"/>
              </w:rPr>
            </w:pPr>
            <w:r>
              <w:rPr>
                <w:rFonts w:hint="eastAsia" w:ascii="宋体" w:hAnsi="宋体" w:eastAsia="宋体" w:cs="Times New Roman"/>
                <w:bCs/>
                <w:kern w:val="0"/>
                <w:sz w:val="18"/>
                <w:szCs w:val="18"/>
              </w:rPr>
              <w:t>除尘室配备脉冲式布袋除尘设备辅助除尘。</w:t>
            </w:r>
          </w:p>
        </w:tc>
        <w:tc>
          <w:tcPr>
            <w:tcW w:w="1496" w:type="dxa"/>
            <w:vMerge w:val="continue"/>
            <w:tcBorders>
              <w:top w:val="nil"/>
              <w:left w:val="nil"/>
              <w:right w:val="single" w:color="auto" w:sz="4" w:space="0"/>
            </w:tcBorders>
            <w:shd w:val="clear" w:color="auto" w:fill="auto"/>
            <w:tcMar>
              <w:left w:w="28" w:type="dxa"/>
              <w:right w:w="28" w:type="dxa"/>
            </w:tcMar>
            <w:vAlign w:val="center"/>
          </w:tcPr>
          <w:p w14:paraId="604B98B8">
            <w:pPr>
              <w:widowControl/>
              <w:spacing w:line="200" w:lineRule="atLeast"/>
              <w:jc w:val="left"/>
              <w:rPr>
                <w:rFonts w:ascii="宋体" w:hAnsi="宋体" w:eastAsia="宋体" w:cs="宋体"/>
                <w:kern w:val="0"/>
                <w:sz w:val="18"/>
                <w:szCs w:val="18"/>
              </w:rPr>
            </w:pPr>
          </w:p>
        </w:tc>
      </w:tr>
      <w:tr w14:paraId="6E40B728">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E649D3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烟气除尘设备</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4F0D68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662905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E486C9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B7BAB6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26BB5F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930578A">
            <w:pPr>
              <w:widowControl/>
              <w:spacing w:line="200" w:lineRule="atLeast"/>
              <w:jc w:val="left"/>
              <w:rPr>
                <w:rFonts w:ascii="宋体" w:hAnsi="宋体" w:eastAsia="宋体" w:cs="宋体"/>
                <w:kern w:val="0"/>
                <w:sz w:val="18"/>
                <w:szCs w:val="18"/>
              </w:rPr>
            </w:pPr>
            <w:r>
              <w:rPr>
                <w:rFonts w:hint="eastAsia" w:ascii="宋体" w:hAnsi="宋体" w:eastAsia="宋体" w:cs="Times New Roman"/>
                <w:bCs/>
                <w:kern w:val="0"/>
                <w:sz w:val="18"/>
                <w:szCs w:val="18"/>
              </w:rPr>
              <w:t>生物质颗粒热风炉应装有烟气除尘设备，烟气达标后排放。</w:t>
            </w:r>
          </w:p>
        </w:tc>
        <w:tc>
          <w:tcPr>
            <w:tcW w:w="1496" w:type="dxa"/>
            <w:vMerge w:val="continue"/>
            <w:tcBorders>
              <w:left w:val="nil"/>
              <w:bottom w:val="single" w:color="auto" w:sz="4" w:space="0"/>
              <w:right w:val="single" w:color="auto" w:sz="4" w:space="0"/>
            </w:tcBorders>
            <w:shd w:val="clear" w:color="auto" w:fill="auto"/>
            <w:tcMar>
              <w:left w:w="28" w:type="dxa"/>
              <w:right w:w="28" w:type="dxa"/>
            </w:tcMar>
            <w:vAlign w:val="center"/>
          </w:tcPr>
          <w:p w14:paraId="0E9B1351">
            <w:pPr>
              <w:widowControl/>
              <w:spacing w:line="200" w:lineRule="atLeast"/>
              <w:jc w:val="left"/>
              <w:rPr>
                <w:rFonts w:ascii="宋体" w:hAnsi="宋体" w:eastAsia="宋体" w:cs="宋体"/>
                <w:kern w:val="0"/>
                <w:sz w:val="18"/>
                <w:szCs w:val="18"/>
              </w:rPr>
            </w:pPr>
          </w:p>
        </w:tc>
      </w:tr>
      <w:tr w14:paraId="425E36DD">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43BF643B">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七、附属设施</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074F816">
            <w:pPr>
              <w:widowControl/>
              <w:spacing w:line="200" w:lineRule="atLeast"/>
              <w:jc w:val="left"/>
              <w:rPr>
                <w:rFonts w:ascii="宋体" w:hAnsi="宋体" w:eastAsia="宋体" w:cs="宋体"/>
                <w:kern w:val="0"/>
                <w:sz w:val="18"/>
                <w:szCs w:val="18"/>
              </w:rPr>
            </w:pPr>
          </w:p>
        </w:tc>
      </w:tr>
      <w:tr w14:paraId="6D6AE3B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36B921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烘干机塔（房）</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0CFE24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432m</w:t>
            </w:r>
            <w:r>
              <w:rPr>
                <w:rFonts w:hint="eastAsia" w:ascii="宋体" w:hAnsi="宋体" w:eastAsia="宋体" w:cs="宋体"/>
                <w:kern w:val="0"/>
                <w:sz w:val="18"/>
                <w:szCs w:val="18"/>
                <w:vertAlign w:val="superscript"/>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228B5E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0.04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ED73F4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17.3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2A350E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E636AA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700A154">
            <w:pPr>
              <w:widowControl/>
              <w:spacing w:line="200" w:lineRule="atLeast"/>
              <w:jc w:val="left"/>
              <w:rPr>
                <w:rFonts w:ascii="宋体" w:hAnsi="宋体" w:eastAsia="宋体" w:cs="宋体"/>
                <w:kern w:val="0"/>
                <w:sz w:val="18"/>
                <w:szCs w:val="18"/>
              </w:rPr>
            </w:pPr>
            <w:r>
              <w:rPr>
                <w:rFonts w:hint="eastAsia" w:ascii="宋体" w:hAnsi="宋体" w:eastAsia="宋体" w:cs="Times New Roman"/>
                <w:bCs/>
                <w:kern w:val="0"/>
                <w:sz w:val="18"/>
                <w:szCs w:val="18"/>
              </w:rPr>
              <w:t>24</w:t>
            </w:r>
            <w:r>
              <w:rPr>
                <w:rFonts w:ascii="宋体" w:hAnsi="宋体" w:eastAsia="宋体" w:cs="Times New Roman"/>
                <w:bCs/>
                <w:kern w:val="0"/>
                <w:sz w:val="18"/>
                <w:szCs w:val="18"/>
              </w:rPr>
              <w:t>m×18m×15.1m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5E39E09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烘干机塔（房）建设工作指引</w:t>
            </w:r>
          </w:p>
        </w:tc>
      </w:tr>
      <w:tr w14:paraId="3CB1980A">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8AEC6E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除尘室</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411B3F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59.4</w:t>
            </w:r>
            <w:r>
              <w:rPr>
                <w:rFonts w:ascii="宋体" w:hAnsi="宋体" w:eastAsia="宋体" w:cs="宋体"/>
                <w:kern w:val="0"/>
                <w:sz w:val="18"/>
                <w:szCs w:val="18"/>
              </w:rPr>
              <w:t>m</w:t>
            </w:r>
            <w:r>
              <w:rPr>
                <w:rFonts w:ascii="宋体" w:hAnsi="宋体" w:eastAsia="宋体" w:cs="宋体"/>
                <w:kern w:val="0"/>
                <w:sz w:val="18"/>
                <w:szCs w:val="18"/>
                <w:vertAlign w:val="superscript"/>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6328E2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0.06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C83820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C20DC1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3A7BD4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5167BE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9</w:t>
            </w:r>
            <w:r>
              <w:rPr>
                <w:rFonts w:ascii="宋体" w:hAnsi="宋体" w:eastAsia="宋体" w:cs="宋体"/>
                <w:kern w:val="0"/>
                <w:sz w:val="18"/>
                <w:szCs w:val="18"/>
              </w:rPr>
              <w:t>m</w:t>
            </w:r>
            <w:r>
              <w:rPr>
                <w:rFonts w:hint="eastAsia" w:ascii="宋体" w:hAnsi="宋体" w:eastAsia="宋体" w:cs="宋体"/>
                <w:kern w:val="0"/>
                <w:sz w:val="18"/>
                <w:szCs w:val="18"/>
              </w:rPr>
              <w:t>×6.6</w:t>
            </w:r>
            <w:r>
              <w:rPr>
                <w:rFonts w:ascii="宋体" w:hAnsi="宋体" w:eastAsia="宋体" w:cs="宋体"/>
                <w:kern w:val="0"/>
                <w:sz w:val="18"/>
                <w:szCs w:val="18"/>
              </w:rPr>
              <w:t>m</w:t>
            </w:r>
            <w:r>
              <w:rPr>
                <w:rFonts w:hint="eastAsia" w:ascii="宋体" w:hAnsi="宋体" w:eastAsia="宋体" w:cs="宋体"/>
                <w:kern w:val="0"/>
                <w:sz w:val="18"/>
                <w:szCs w:val="18"/>
              </w:rPr>
              <w:t>×13</w:t>
            </w:r>
            <w:r>
              <w:rPr>
                <w:rFonts w:ascii="宋体" w:hAnsi="宋体" w:eastAsia="宋体" w:cs="宋体"/>
                <w:kern w:val="0"/>
                <w:sz w:val="18"/>
                <w:szCs w:val="18"/>
              </w:rPr>
              <w:t>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A9D3972">
            <w:pPr>
              <w:widowControl/>
              <w:spacing w:line="200" w:lineRule="atLeast"/>
              <w:jc w:val="left"/>
              <w:rPr>
                <w:rFonts w:ascii="宋体" w:hAnsi="宋体" w:eastAsia="宋体" w:cs="宋体"/>
                <w:kern w:val="0"/>
                <w:sz w:val="18"/>
                <w:szCs w:val="18"/>
              </w:rPr>
            </w:pPr>
          </w:p>
        </w:tc>
      </w:tr>
      <w:tr w14:paraId="64B79B45">
        <w:tblPrEx>
          <w:tblCellMar>
            <w:top w:w="0" w:type="dxa"/>
            <w:left w:w="28" w:type="dxa"/>
            <w:bottom w:w="0" w:type="dxa"/>
            <w:right w:w="28" w:type="dxa"/>
          </w:tblCellMar>
        </w:tblPrEx>
        <w:trPr>
          <w:trHeight w:val="284" w:hRule="atLeast"/>
        </w:trPr>
        <w:tc>
          <w:tcPr>
            <w:tcW w:w="421" w:type="dxa"/>
            <w:vMerge w:val="restart"/>
            <w:tcBorders>
              <w:top w:val="nil"/>
              <w:left w:val="single" w:color="auto" w:sz="4" w:space="0"/>
              <w:bottom w:val="single" w:color="auto" w:sz="4" w:space="0"/>
              <w:right w:val="single" w:color="auto" w:sz="4" w:space="0"/>
            </w:tcBorders>
            <w:shd w:val="clear" w:color="auto" w:fill="auto"/>
            <w:tcMar>
              <w:left w:w="28" w:type="dxa"/>
              <w:right w:w="28" w:type="dxa"/>
            </w:tcMar>
            <w:vAlign w:val="center"/>
          </w:tcPr>
          <w:p w14:paraId="0422985F">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E3C14BB">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生物质颗粒型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21F427D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127.4</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2EA86D9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114.5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E82276F">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22F896B">
            <w:pPr>
              <w:widowControl/>
              <w:spacing w:line="200" w:lineRule="atLeast"/>
              <w:jc w:val="left"/>
              <w:rPr>
                <w:rFonts w:ascii="宋体" w:hAnsi="宋体" w:eastAsia="宋体" w:cs="宋体"/>
                <w:kern w:val="0"/>
                <w:sz w:val="18"/>
                <w:szCs w:val="18"/>
              </w:rPr>
            </w:pPr>
          </w:p>
        </w:tc>
      </w:tr>
      <w:tr w14:paraId="2538CF79">
        <w:tblPrEx>
          <w:tblCellMar>
            <w:top w:w="0" w:type="dxa"/>
            <w:left w:w="28" w:type="dxa"/>
            <w:bottom w:w="0" w:type="dxa"/>
            <w:right w:w="28" w:type="dxa"/>
          </w:tblCellMar>
        </w:tblPrEx>
        <w:trPr>
          <w:trHeight w:val="284" w:hRule="atLeast"/>
        </w:trPr>
        <w:tc>
          <w:tcPr>
            <w:tcW w:w="421" w:type="dxa"/>
            <w:vMerge w:val="continue"/>
            <w:tcBorders>
              <w:top w:val="nil"/>
              <w:left w:val="single" w:color="auto" w:sz="4" w:space="0"/>
              <w:bottom w:val="single" w:color="auto" w:sz="4" w:space="0"/>
              <w:right w:val="single" w:color="auto" w:sz="4" w:space="0"/>
            </w:tcBorders>
            <w:tcMar>
              <w:left w:w="28" w:type="dxa"/>
              <w:right w:w="28" w:type="dxa"/>
            </w:tcMar>
            <w:vAlign w:val="center"/>
          </w:tcPr>
          <w:p w14:paraId="72CC9841">
            <w:pPr>
              <w:widowControl/>
              <w:spacing w:line="200" w:lineRule="atLeast"/>
              <w:jc w:val="left"/>
              <w:rPr>
                <w:rFonts w:ascii="宋体" w:hAnsi="宋体" w:eastAsia="宋体" w:cs="宋体"/>
                <w:b/>
                <w:bCs/>
                <w:kern w:val="0"/>
                <w:sz w:val="18"/>
                <w:szCs w:val="18"/>
              </w:rPr>
            </w:pP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2DF9EEEC">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天燃气型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684FB09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124.4</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5435ACE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109.2</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A36E7EC">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76BFF96">
            <w:pPr>
              <w:widowControl/>
              <w:spacing w:line="200" w:lineRule="atLeast"/>
              <w:jc w:val="left"/>
              <w:rPr>
                <w:rFonts w:ascii="宋体" w:hAnsi="宋体" w:eastAsia="宋体" w:cs="宋体"/>
                <w:kern w:val="0"/>
                <w:sz w:val="18"/>
                <w:szCs w:val="18"/>
              </w:rPr>
            </w:pPr>
          </w:p>
        </w:tc>
      </w:tr>
      <w:bookmarkEnd w:id="249"/>
    </w:tbl>
    <w:p w14:paraId="1FB0F728">
      <w:pPr>
        <w:adjustRightInd/>
        <w:snapToGrid/>
        <w:spacing w:before="159" w:beforeLines="50" w:after="159" w:afterLines="50"/>
        <w:jc w:val="left"/>
        <w:rPr>
          <w:rFonts w:ascii="Times New Roman" w:hAnsi="Times New Roman" w:eastAsia="黑体" w:cs="Times New Roman"/>
          <w:szCs w:val="20"/>
        </w:rPr>
      </w:pPr>
      <w:bookmarkStart w:id="250" w:name="_Hlk179467826"/>
      <w:r>
        <w:rPr>
          <w:rFonts w:ascii="Times New Roman" w:hAnsi="Times New Roman" w:eastAsia="黑体" w:cs="Times New Roman"/>
          <w:szCs w:val="20"/>
        </w:rPr>
        <w:br w:type="page"/>
      </w:r>
    </w:p>
    <w:p w14:paraId="0F7C0E5B">
      <w:pPr>
        <w:adjustRightInd/>
        <w:snapToGrid/>
        <w:spacing w:before="159" w:beforeLines="50" w:after="159" w:afterLines="50"/>
        <w:jc w:val="left"/>
        <w:rPr>
          <w:rFonts w:ascii="Times New Roman" w:hAnsi="Times New Roman" w:eastAsia="黑体" w:cs="Times New Roman"/>
          <w:szCs w:val="20"/>
        </w:rPr>
      </w:pPr>
      <w:r>
        <w:rPr>
          <w:rFonts w:ascii="Times New Roman" w:hAnsi="Times New Roman" w:eastAsia="黑体" w:cs="Times New Roman"/>
          <w:szCs w:val="20"/>
        </w:rPr>
        <w:t>B.</w:t>
      </w:r>
      <w:r>
        <w:rPr>
          <w:rFonts w:hint="eastAsia" w:ascii="Times New Roman" w:hAnsi="Times New Roman" w:eastAsia="黑体" w:cs="Times New Roman"/>
          <w:szCs w:val="20"/>
        </w:rPr>
        <w:t>5</w:t>
      </w:r>
      <w:r>
        <w:rPr>
          <w:rFonts w:ascii="Times New Roman" w:hAnsi="Times New Roman" w:eastAsia="黑体" w:cs="Times New Roman"/>
          <w:szCs w:val="20"/>
        </w:rPr>
        <w:t xml:space="preserve"> </w:t>
      </w:r>
      <w:r>
        <w:rPr>
          <w:rFonts w:hint="eastAsia" w:ascii="Times New Roman" w:hAnsi="Times New Roman" w:eastAsia="黑体" w:cs="Times New Roman"/>
          <w:szCs w:val="20"/>
        </w:rPr>
        <w:t>Ⅱ 型稻谷烘干成套设施装备配置及投资估算</w:t>
      </w:r>
    </w:p>
    <w:p w14:paraId="253F71C8">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w:t>
      </w:r>
      <w:r>
        <w:rPr>
          <w:rFonts w:ascii="Times New Roman" w:hAnsi="Times New Roman" w:eastAsia="黑体" w:cs="Times New Roman"/>
          <w:szCs w:val="20"/>
        </w:rPr>
        <w:t>B.</w:t>
      </w:r>
      <w:r>
        <w:rPr>
          <w:rFonts w:hint="eastAsia" w:ascii="Times New Roman" w:hAnsi="Times New Roman" w:eastAsia="黑体" w:cs="Times New Roman"/>
          <w:szCs w:val="20"/>
        </w:rPr>
        <w:t>5</w:t>
      </w:r>
      <w:r>
        <w:rPr>
          <w:rFonts w:ascii="Times New Roman" w:hAnsi="Times New Roman" w:eastAsia="黑体" w:cs="Times New Roman"/>
          <w:szCs w:val="20"/>
        </w:rPr>
        <w:t xml:space="preserve"> </w:t>
      </w:r>
      <w:r>
        <w:rPr>
          <w:rFonts w:hint="eastAsia" w:ascii="Times New Roman" w:hAnsi="Times New Roman" w:eastAsia="黑体" w:cs="Times New Roman"/>
          <w:kern w:val="0"/>
          <w:szCs w:val="21"/>
        </w:rPr>
        <w:t>Ⅱ 型稻谷烘干成套设施装备配置及投资估算</w:t>
      </w:r>
    </w:p>
    <w:tbl>
      <w:tblPr>
        <w:tblStyle w:val="25"/>
        <w:tblW w:w="8295" w:type="dxa"/>
        <w:tblInd w:w="0" w:type="dxa"/>
        <w:tblLayout w:type="fixed"/>
        <w:tblCellMar>
          <w:top w:w="0" w:type="dxa"/>
          <w:left w:w="28" w:type="dxa"/>
          <w:bottom w:w="0" w:type="dxa"/>
          <w:right w:w="28" w:type="dxa"/>
        </w:tblCellMar>
      </w:tblPr>
      <w:tblGrid>
        <w:gridCol w:w="421"/>
        <w:gridCol w:w="992"/>
        <w:gridCol w:w="567"/>
        <w:gridCol w:w="567"/>
        <w:gridCol w:w="709"/>
        <w:gridCol w:w="567"/>
        <w:gridCol w:w="567"/>
        <w:gridCol w:w="2409"/>
        <w:gridCol w:w="1496"/>
      </w:tblGrid>
      <w:tr w14:paraId="366BA443">
        <w:tblPrEx>
          <w:tblCellMar>
            <w:top w:w="0" w:type="dxa"/>
            <w:left w:w="28" w:type="dxa"/>
            <w:bottom w:w="0" w:type="dxa"/>
            <w:right w:w="28" w:type="dxa"/>
          </w:tblCellMar>
        </w:tblPrEx>
        <w:trPr>
          <w:trHeight w:val="284" w:hRule="atLeast"/>
          <w:tblHeader/>
        </w:trPr>
        <w:tc>
          <w:tcPr>
            <w:tcW w:w="1413" w:type="dxa"/>
            <w:gridSpan w:val="2"/>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DFCCC64">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设备名称</w:t>
            </w:r>
          </w:p>
        </w:tc>
        <w:tc>
          <w:tcPr>
            <w:tcW w:w="567"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639DDCA">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数量</w:t>
            </w:r>
          </w:p>
        </w:tc>
        <w:tc>
          <w:tcPr>
            <w:tcW w:w="1276"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64FE5078">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价格（万元）</w:t>
            </w:r>
          </w:p>
        </w:tc>
        <w:tc>
          <w:tcPr>
            <w:tcW w:w="1134"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0B61ED61">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功率（</w:t>
            </w:r>
            <w:r>
              <w:rPr>
                <w:rFonts w:ascii="宋体" w:hAnsi="宋体" w:eastAsia="宋体" w:cs="宋体"/>
                <w:b/>
                <w:bCs/>
                <w:kern w:val="0"/>
                <w:sz w:val="18"/>
                <w:szCs w:val="18"/>
              </w:rPr>
              <w:t>kW）</w:t>
            </w:r>
          </w:p>
        </w:tc>
        <w:tc>
          <w:tcPr>
            <w:tcW w:w="2409"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6DC574A">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技术要求</w:t>
            </w:r>
          </w:p>
        </w:tc>
        <w:tc>
          <w:tcPr>
            <w:tcW w:w="1496"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E0D7C71">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引用标准</w:t>
            </w:r>
          </w:p>
        </w:tc>
      </w:tr>
      <w:tr w14:paraId="5D8DC9FB">
        <w:tblPrEx>
          <w:tblCellMar>
            <w:top w:w="0" w:type="dxa"/>
            <w:left w:w="28" w:type="dxa"/>
            <w:bottom w:w="0" w:type="dxa"/>
            <w:right w:w="28" w:type="dxa"/>
          </w:tblCellMar>
        </w:tblPrEx>
        <w:trPr>
          <w:trHeight w:val="284" w:hRule="atLeast"/>
          <w:tblHeader/>
        </w:trPr>
        <w:tc>
          <w:tcPr>
            <w:tcW w:w="1413" w:type="dxa"/>
            <w:gridSpan w:val="2"/>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5A89746E">
            <w:pPr>
              <w:widowControl/>
              <w:spacing w:line="200" w:lineRule="atLeast"/>
              <w:jc w:val="left"/>
              <w:rPr>
                <w:rFonts w:ascii="宋体" w:hAnsi="宋体" w:eastAsia="宋体" w:cs="宋体"/>
                <w:b/>
                <w:bCs/>
                <w:kern w:val="0"/>
                <w:sz w:val="18"/>
                <w:szCs w:val="18"/>
              </w:rPr>
            </w:pPr>
          </w:p>
        </w:tc>
        <w:tc>
          <w:tcPr>
            <w:tcW w:w="567"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664494D9">
            <w:pPr>
              <w:widowControl/>
              <w:spacing w:line="200" w:lineRule="atLeast"/>
              <w:jc w:val="left"/>
              <w:rPr>
                <w:rFonts w:ascii="宋体" w:hAnsi="宋体" w:eastAsia="宋体" w:cs="宋体"/>
                <w:b/>
                <w:bCs/>
                <w:kern w:val="0"/>
                <w:sz w:val="18"/>
                <w:szCs w:val="18"/>
              </w:rPr>
            </w:pP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00F3075">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1C2DA5D">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B3FDDF3">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C32AE02">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2409"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1F4A70F3">
            <w:pPr>
              <w:widowControl/>
              <w:spacing w:line="200" w:lineRule="atLeast"/>
              <w:jc w:val="left"/>
              <w:rPr>
                <w:rFonts w:ascii="宋体" w:hAnsi="宋体" w:eastAsia="宋体" w:cs="宋体"/>
                <w:b/>
                <w:bCs/>
                <w:kern w:val="0"/>
                <w:sz w:val="18"/>
                <w:szCs w:val="18"/>
              </w:rPr>
            </w:pPr>
          </w:p>
        </w:tc>
        <w:tc>
          <w:tcPr>
            <w:tcW w:w="1496"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05DBD52D">
            <w:pPr>
              <w:widowControl/>
              <w:spacing w:line="200" w:lineRule="atLeast"/>
              <w:jc w:val="left"/>
              <w:rPr>
                <w:rFonts w:ascii="宋体" w:hAnsi="宋体" w:eastAsia="宋体" w:cs="宋体"/>
                <w:b/>
                <w:bCs/>
                <w:kern w:val="0"/>
                <w:sz w:val="18"/>
                <w:szCs w:val="18"/>
              </w:rPr>
            </w:pPr>
          </w:p>
        </w:tc>
      </w:tr>
      <w:tr w14:paraId="14CD0C72">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238A8996">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一、</w:t>
            </w:r>
            <w:bookmarkStart w:id="251" w:name="_Hlk177541983"/>
            <w:r>
              <w:rPr>
                <w:rFonts w:hint="eastAsia" w:ascii="黑体" w:hAnsi="Times New Roman" w:eastAsia="黑体" w:cs="Times New Roman"/>
                <w:b/>
                <w:bCs/>
                <w:kern w:val="0"/>
                <w:sz w:val="18"/>
                <w:szCs w:val="18"/>
              </w:rPr>
              <w:t>原粮预处理系统</w:t>
            </w:r>
            <w:bookmarkEnd w:id="251"/>
          </w:p>
        </w:tc>
      </w:tr>
      <w:tr w14:paraId="0FA069D1">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96339C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卸粮斗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EAD0C6C">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1个</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FC23F6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A067C9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5E7E0C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BA7772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2920D5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3000mm×1500mm×1900mm</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采用钢板厚度≥2mm。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816D970">
            <w:pPr>
              <w:widowControl/>
              <w:spacing w:line="200" w:lineRule="atLeast"/>
              <w:jc w:val="left"/>
              <w:rPr>
                <w:rFonts w:ascii="宋体" w:hAnsi="宋体" w:eastAsia="宋体" w:cs="宋体"/>
                <w:kern w:val="0"/>
                <w:sz w:val="18"/>
                <w:szCs w:val="18"/>
              </w:rPr>
            </w:pPr>
          </w:p>
        </w:tc>
      </w:tr>
      <w:tr w14:paraId="27EB8260">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8083F62">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F745EE2">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E68B42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1.7</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1D3406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1.7</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059ED1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4EA082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14807B3">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35C5311">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37519 粮油机械斗式提升机</w:t>
            </w:r>
          </w:p>
        </w:tc>
      </w:tr>
      <w:tr w14:paraId="5D8F9C6B">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0F5767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初清筛</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3CF7C8B">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9E99FE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2A7949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1FB54F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1F877B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4150FA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处理量≥30t/h。大杂清除率≥90%。大杂含粮率≤2%。小杂清除率≥60%。</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70673A7">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25235 粮油机械 组合清理筛</w:t>
            </w:r>
          </w:p>
        </w:tc>
      </w:tr>
      <w:tr w14:paraId="1D92D421">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9708B09">
            <w:pPr>
              <w:spacing w:line="200" w:lineRule="atLeast"/>
              <w:jc w:val="left"/>
              <w:rPr>
                <w:rFonts w:ascii="Times New Roman" w:hAnsi="Times New Roman" w:eastAsia="宋体" w:cs="Times New Roman"/>
                <w:bCs/>
                <w:kern w:val="0"/>
                <w:sz w:val="18"/>
                <w:szCs w:val="18"/>
              </w:rPr>
            </w:pPr>
            <w:r>
              <w:rPr>
                <w:rFonts w:hint="eastAsia" w:ascii="黑体" w:hAnsi="Times New Roman" w:eastAsia="黑体" w:cs="Times New Roman"/>
                <w:b/>
                <w:bCs/>
                <w:kern w:val="0"/>
                <w:sz w:val="18"/>
                <w:szCs w:val="18"/>
              </w:rPr>
              <w:t>二</w:t>
            </w:r>
            <w:r>
              <w:rPr>
                <w:rFonts w:ascii="黑体" w:hAnsi="Times New Roman" w:eastAsia="黑体" w:cs="Times New Roman"/>
                <w:b/>
                <w:bCs/>
                <w:kern w:val="0"/>
                <w:sz w:val="18"/>
                <w:szCs w:val="18"/>
              </w:rPr>
              <w:t>、烘</w:t>
            </w:r>
            <w:r>
              <w:rPr>
                <w:rFonts w:hint="eastAsia" w:ascii="黑体" w:hAnsi="Times New Roman" w:eastAsia="黑体" w:cs="Times New Roman"/>
                <w:b/>
                <w:bCs/>
                <w:kern w:val="0"/>
                <w:sz w:val="18"/>
                <w:szCs w:val="18"/>
              </w:rPr>
              <w:t>前</w:t>
            </w:r>
            <w:r>
              <w:rPr>
                <w:rFonts w:ascii="黑体" w:hAnsi="Times New Roman" w:eastAsia="黑体" w:cs="Times New Roman"/>
                <w:b/>
                <w:bCs/>
                <w:kern w:val="0"/>
                <w:sz w:val="18"/>
                <w:szCs w:val="18"/>
              </w:rPr>
              <w:t>暂存系统</w:t>
            </w:r>
          </w:p>
        </w:tc>
      </w:tr>
      <w:tr w14:paraId="526DB3C1">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4E0B322">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B44DB3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B9AD23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D7EED1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95A108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F38D30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205628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3A2AA57">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37519 粮油机械斗式提升机</w:t>
            </w:r>
          </w:p>
        </w:tc>
      </w:tr>
      <w:tr w14:paraId="33BE64CB">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5595DF62">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烘前暂存仓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1A79E7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6785D8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2A9EE5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C28A28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DF097C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1FB4245">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9</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F2A4BE0">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24AD9F20">
            <w:pPr>
              <w:spacing w:line="200" w:lineRule="atLeast"/>
              <w:jc w:val="left"/>
              <w:rPr>
                <w:rFonts w:ascii="Times New Roman" w:hAnsi="Times New Roman" w:eastAsia="宋体" w:cs="Times New Roman"/>
                <w:bCs/>
                <w:kern w:val="0"/>
                <w:sz w:val="18"/>
                <w:szCs w:val="18"/>
              </w:rPr>
            </w:pPr>
            <w:r>
              <w:rPr>
                <w:rFonts w:ascii="宋体" w:hAnsi="宋体" w:eastAsia="宋体" w:cs="Times New Roman"/>
                <w:bCs/>
                <w:kern w:val="0"/>
                <w:sz w:val="18"/>
                <w:szCs w:val="18"/>
              </w:rPr>
              <w:t>JB/T 9800 装配式金属筒仓</w:t>
            </w:r>
          </w:p>
        </w:tc>
      </w:tr>
      <w:tr w14:paraId="786BBB5B">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A2D953E">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1C328A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6FBE3F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8663FC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5A940C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926244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74B5EE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185E33F">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10595 带式输送机</w:t>
            </w:r>
          </w:p>
        </w:tc>
      </w:tr>
      <w:tr w14:paraId="2B9B92DF">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57FF793C">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三、干燥系统</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7EDAD147">
            <w:pPr>
              <w:widowControl/>
              <w:spacing w:line="200" w:lineRule="atLeast"/>
              <w:jc w:val="left"/>
              <w:rPr>
                <w:rFonts w:ascii="宋体" w:hAnsi="宋体" w:eastAsia="宋体" w:cs="宋体"/>
                <w:kern w:val="0"/>
                <w:sz w:val="18"/>
                <w:szCs w:val="18"/>
              </w:rPr>
            </w:pPr>
          </w:p>
        </w:tc>
      </w:tr>
      <w:tr w14:paraId="0D5BAF53">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A5E3514">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B26FF5B">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21F1DA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EC1501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92AFDB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1553C0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DEC1EB3">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6628A2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47E16A06">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1161C7D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刮板输送机/</w:t>
            </w:r>
          </w:p>
          <w:p w14:paraId="6F3D326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9C3F124">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D06A37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2B98DE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384CA6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856A1B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7E860B4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76C301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10596 埋刮板输送机</w:t>
            </w:r>
          </w:p>
          <w:p w14:paraId="0C7D8EF1">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783EBE1B">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DAD440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循环式干燥机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B1827F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8C33ED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54EE32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E6DEEB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A6CCE1C">
            <w:pPr>
              <w:widowControl/>
              <w:spacing w:line="200" w:lineRule="atLeast"/>
              <w:jc w:val="center"/>
              <w:rPr>
                <w:rFonts w:ascii="宋体" w:hAnsi="宋体" w:eastAsia="宋体" w:cs="宋体"/>
                <w:kern w:val="0"/>
                <w:sz w:val="15"/>
                <w:szCs w:val="15"/>
              </w:rPr>
            </w:pPr>
            <w:r>
              <w:rPr>
                <w:rFonts w:hint="eastAsia" w:ascii="宋体" w:hAnsi="宋体" w:eastAsia="宋体" w:cs="宋体"/>
                <w:kern w:val="0"/>
                <w:sz w:val="18"/>
                <w:szCs w:val="18"/>
              </w:rPr>
              <w:t>60</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B2BCEE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单台批次处理量30t，降水幅度10%。干燥速率0.3%/h～1.0%/h。</w:t>
            </w:r>
          </w:p>
        </w:tc>
        <w:tc>
          <w:tcPr>
            <w:tcW w:w="1496" w:type="dxa"/>
            <w:tcBorders>
              <w:top w:val="nil"/>
              <w:left w:val="nil"/>
              <w:bottom w:val="nil"/>
              <w:right w:val="single" w:color="auto" w:sz="4" w:space="0"/>
            </w:tcBorders>
            <w:shd w:val="clear" w:color="auto" w:fill="auto"/>
            <w:tcMar>
              <w:left w:w="28" w:type="dxa"/>
              <w:right w:w="28" w:type="dxa"/>
            </w:tcMar>
            <w:vAlign w:val="center"/>
          </w:tcPr>
          <w:p w14:paraId="4AAD5FBD">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JB/T 13628 循环式粮食干燥机</w:t>
            </w:r>
          </w:p>
        </w:tc>
      </w:tr>
      <w:tr w14:paraId="043FEDF0">
        <w:tblPrEx>
          <w:tblCellMar>
            <w:top w:w="0" w:type="dxa"/>
            <w:left w:w="28" w:type="dxa"/>
            <w:bottom w:w="0" w:type="dxa"/>
            <w:right w:w="28" w:type="dxa"/>
          </w:tblCellMar>
        </w:tblPrEx>
        <w:trPr>
          <w:trHeight w:val="754" w:hRule="atLeast"/>
        </w:trPr>
        <w:tc>
          <w:tcPr>
            <w:tcW w:w="421" w:type="dxa"/>
            <w:vMerge w:val="restart"/>
            <w:tcBorders>
              <w:top w:val="nil"/>
              <w:left w:val="single" w:color="auto" w:sz="4" w:space="0"/>
              <w:right w:val="single" w:color="auto" w:sz="4" w:space="0"/>
            </w:tcBorders>
            <w:shd w:val="clear" w:color="auto" w:fill="auto"/>
            <w:tcMar>
              <w:left w:w="28" w:type="dxa"/>
              <w:right w:w="28" w:type="dxa"/>
            </w:tcMar>
            <w:vAlign w:val="center"/>
          </w:tcPr>
          <w:p w14:paraId="1A1019F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热源</w:t>
            </w: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76C0812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生物质</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226A08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EE88D0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A77B57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D79613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4940DD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EE2EEA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输出热量：120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w:t>
            </w:r>
            <w:r>
              <w:rPr>
                <w:rFonts w:hint="eastAsia" w:ascii="宋体" w:hAnsi="宋体" w:eastAsia="宋体" w:cs="宋体"/>
                <w:kern w:val="0"/>
                <w:sz w:val="18"/>
                <w:szCs w:val="18"/>
              </w:rPr>
              <w:t>热效率≥75%。</w:t>
            </w:r>
          </w:p>
        </w:tc>
        <w:tc>
          <w:tcPr>
            <w:tcW w:w="1496" w:type="dxa"/>
            <w:vMerge w:val="restart"/>
            <w:tcBorders>
              <w:top w:val="single" w:color="auto" w:sz="4" w:space="0"/>
              <w:left w:val="single" w:color="auto" w:sz="4" w:space="0"/>
              <w:right w:val="single" w:color="auto" w:sz="4" w:space="0"/>
            </w:tcBorders>
            <w:shd w:val="clear" w:color="auto" w:fill="auto"/>
            <w:tcMar>
              <w:left w:w="28" w:type="dxa"/>
              <w:right w:w="28" w:type="dxa"/>
            </w:tcMar>
            <w:vAlign w:val="center"/>
          </w:tcPr>
          <w:p w14:paraId="62EA73C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NB/T 34040 小型生物质热风炉技术条件</w:t>
            </w:r>
          </w:p>
          <w:p w14:paraId="5769787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TSG ZB001 燃油</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气</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燃烧器安全技术规则</w:t>
            </w:r>
          </w:p>
        </w:tc>
      </w:tr>
      <w:tr w14:paraId="451B3FE0">
        <w:tblPrEx>
          <w:tblCellMar>
            <w:top w:w="0" w:type="dxa"/>
            <w:left w:w="28" w:type="dxa"/>
            <w:bottom w:w="0" w:type="dxa"/>
            <w:right w:w="28" w:type="dxa"/>
          </w:tblCellMar>
        </w:tblPrEx>
        <w:trPr>
          <w:trHeight w:val="284" w:hRule="atLeast"/>
        </w:trPr>
        <w:tc>
          <w:tcPr>
            <w:tcW w:w="421" w:type="dxa"/>
            <w:vMerge w:val="continue"/>
            <w:tcBorders>
              <w:left w:val="single" w:color="auto" w:sz="4" w:space="0"/>
              <w:right w:val="single" w:color="auto" w:sz="4" w:space="0"/>
            </w:tcBorders>
            <w:tcMar>
              <w:left w:w="28" w:type="dxa"/>
              <w:right w:w="28" w:type="dxa"/>
            </w:tcMar>
            <w:vAlign w:val="center"/>
          </w:tcPr>
          <w:p w14:paraId="2397CF34">
            <w:pPr>
              <w:widowControl/>
              <w:spacing w:line="200" w:lineRule="atLeast"/>
              <w:jc w:val="left"/>
              <w:rPr>
                <w:rFonts w:ascii="宋体" w:hAnsi="宋体" w:eastAsia="宋体" w:cs="宋体"/>
                <w:kern w:val="0"/>
                <w:sz w:val="18"/>
                <w:szCs w:val="18"/>
              </w:rPr>
            </w:pP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11F4CE8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天然气</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7A3628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2071D2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8.7</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5F6017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8.7</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9A2F0B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AF9AF9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3.3</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7D116B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输出热量：120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kcal/h，热效率≥</w:t>
            </w:r>
            <w:r>
              <w:rPr>
                <w:rFonts w:hint="eastAsia" w:ascii="宋体" w:hAnsi="宋体" w:eastAsia="宋体" w:cs="宋体"/>
                <w:kern w:val="0"/>
                <w:sz w:val="18"/>
                <w:szCs w:val="18"/>
              </w:rPr>
              <w:t>98</w:t>
            </w:r>
            <w:r>
              <w:rPr>
                <w:rFonts w:ascii="宋体" w:hAnsi="宋体" w:eastAsia="宋体" w:cs="宋体"/>
                <w:kern w:val="0"/>
                <w:sz w:val="18"/>
                <w:szCs w:val="18"/>
              </w:rPr>
              <w:t>%</w:t>
            </w:r>
            <w:r>
              <w:rPr>
                <w:rFonts w:hint="eastAsia" w:ascii="宋体" w:hAnsi="宋体" w:eastAsia="宋体" w:cs="宋体"/>
                <w:kern w:val="0"/>
                <w:sz w:val="18"/>
                <w:szCs w:val="18"/>
              </w:rPr>
              <w:t>。</w:t>
            </w:r>
          </w:p>
        </w:tc>
        <w:tc>
          <w:tcPr>
            <w:tcW w:w="1496" w:type="dxa"/>
            <w:vMerge w:val="continue"/>
            <w:tcBorders>
              <w:left w:val="single" w:color="auto" w:sz="4" w:space="0"/>
              <w:bottom w:val="single" w:color="auto" w:sz="4" w:space="0"/>
              <w:right w:val="single" w:color="auto" w:sz="4" w:space="0"/>
            </w:tcBorders>
            <w:tcMar>
              <w:left w:w="28" w:type="dxa"/>
              <w:right w:w="28" w:type="dxa"/>
            </w:tcMar>
            <w:vAlign w:val="center"/>
          </w:tcPr>
          <w:p w14:paraId="0B61E1AC">
            <w:pPr>
              <w:widowControl/>
              <w:spacing w:line="200" w:lineRule="atLeast"/>
              <w:jc w:val="left"/>
              <w:rPr>
                <w:rFonts w:ascii="宋体" w:hAnsi="宋体" w:eastAsia="宋体" w:cs="宋体"/>
                <w:kern w:val="0"/>
                <w:sz w:val="18"/>
                <w:szCs w:val="18"/>
              </w:rPr>
            </w:pPr>
          </w:p>
        </w:tc>
      </w:tr>
      <w:tr w14:paraId="1E949792">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16E5DA6">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20B8B03">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FE0C68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D2D447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CA7989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49698B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p>
        </w:tc>
        <w:tc>
          <w:tcPr>
            <w:tcW w:w="2409"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06DDB4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018320F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0C0AD35E">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45878ED6">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皮带输送机平台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C7F8211">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2ADB1E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C8F8C5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A08BFA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CAC2FE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4B73F90">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50E2E17">
            <w:pPr>
              <w:widowControl/>
              <w:spacing w:line="200" w:lineRule="atLeast"/>
              <w:jc w:val="left"/>
              <w:rPr>
                <w:rFonts w:ascii="宋体" w:hAnsi="宋体" w:eastAsia="宋体" w:cs="宋体"/>
                <w:kern w:val="0"/>
                <w:sz w:val="18"/>
                <w:szCs w:val="18"/>
              </w:rPr>
            </w:pPr>
          </w:p>
        </w:tc>
      </w:tr>
      <w:tr w14:paraId="4E7DAA77">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65B7AAB">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四</w:t>
            </w:r>
            <w:r>
              <w:rPr>
                <w:rFonts w:ascii="黑体" w:hAnsi="Times New Roman" w:eastAsia="黑体" w:cs="Times New Roman"/>
                <w:b/>
                <w:bCs/>
                <w:kern w:val="0"/>
                <w:sz w:val="18"/>
                <w:szCs w:val="18"/>
              </w:rPr>
              <w:t>、烘后暂存系统</w:t>
            </w:r>
          </w:p>
        </w:tc>
      </w:tr>
      <w:tr w14:paraId="17ECF34A">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460187D9">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3C569E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77C5CC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8FFBE9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63F9C9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1664E3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CD3E1F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提升量≥30t/h。额定产量工作状态下回流率≤1%。破碎率增值≤0.3%。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7905A82">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6025477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783E0AFD">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烘后暂存仓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F38731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3A3F17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373B11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85E463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3B81A3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8D2D4BF">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9</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B388DA3">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339E6F6C">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JB/T 9800 装配式金属筒仓</w:t>
            </w:r>
          </w:p>
        </w:tc>
      </w:tr>
      <w:tr w14:paraId="6488BEFF">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11339A24">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3AD1ED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385B83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BF8C4B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1A0475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CDD0BA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713D643">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输送量≥30t/h。输送过程中无粉尘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F0F99B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761927A1">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6D141B58">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五、电气控制系统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769EF96">
            <w:pPr>
              <w:widowControl/>
              <w:spacing w:line="200" w:lineRule="atLeast"/>
              <w:jc w:val="left"/>
              <w:rPr>
                <w:rFonts w:ascii="宋体" w:hAnsi="宋体" w:eastAsia="宋体" w:cs="宋体"/>
                <w:kern w:val="0"/>
                <w:sz w:val="18"/>
                <w:szCs w:val="18"/>
              </w:rPr>
            </w:pPr>
          </w:p>
        </w:tc>
      </w:tr>
      <w:tr w14:paraId="0AB68CEE">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E12390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电控柜</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C22D753">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FAB68D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DE0CF5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47F76B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8FA9EE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1AEDBE2">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C365062">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19517 国家电气设备安全技术规范</w:t>
            </w:r>
          </w:p>
        </w:tc>
      </w:tr>
      <w:tr w14:paraId="040BF1F8">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8494B53">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电线、电缆、桥架等</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EDB5FD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0F930F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2D78C5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22F593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D7F7A7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E8AEB84">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627A2C8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12706 额定电压1kV到35kV挤包绝缘电力电缆及附件</w:t>
            </w:r>
          </w:p>
        </w:tc>
      </w:tr>
      <w:tr w14:paraId="45584120">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594E7B47">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六、除尘系统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2DC37DF">
            <w:pPr>
              <w:widowControl/>
              <w:spacing w:line="200" w:lineRule="atLeast"/>
              <w:jc w:val="left"/>
              <w:rPr>
                <w:rFonts w:ascii="宋体" w:hAnsi="宋体" w:eastAsia="宋体" w:cs="宋体"/>
                <w:kern w:val="0"/>
                <w:sz w:val="18"/>
                <w:szCs w:val="18"/>
              </w:rPr>
            </w:pPr>
          </w:p>
        </w:tc>
      </w:tr>
      <w:tr w14:paraId="72E2F2C2">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5C73DA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除尘设备及管网</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795A92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3881E4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7FF72F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DE99B3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5F5272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8EC2C22">
            <w:pPr>
              <w:widowControl/>
              <w:spacing w:line="200" w:lineRule="atLeast"/>
              <w:jc w:val="left"/>
              <w:rPr>
                <w:rFonts w:ascii="宋体" w:hAnsi="宋体" w:eastAsia="宋体" w:cs="宋体"/>
                <w:kern w:val="0"/>
                <w:sz w:val="18"/>
                <w:szCs w:val="18"/>
              </w:rPr>
            </w:pPr>
            <w:r>
              <w:rPr>
                <w:rFonts w:hint="eastAsia" w:ascii="宋体" w:hAnsi="宋体" w:eastAsia="宋体" w:cs="Times New Roman"/>
                <w:bCs/>
                <w:kern w:val="0"/>
                <w:sz w:val="18"/>
                <w:szCs w:val="18"/>
              </w:rPr>
              <w:t>集中收集和清理烘干线上各环节节点处粉尘，不造成二次污染。</w:t>
            </w:r>
          </w:p>
        </w:tc>
        <w:tc>
          <w:tcPr>
            <w:tcW w:w="1496" w:type="dxa"/>
            <w:vMerge w:val="restart"/>
            <w:tcBorders>
              <w:top w:val="nil"/>
              <w:left w:val="nil"/>
              <w:right w:val="single" w:color="auto" w:sz="4" w:space="0"/>
            </w:tcBorders>
            <w:shd w:val="clear" w:color="auto" w:fill="auto"/>
            <w:tcMar>
              <w:left w:w="28" w:type="dxa"/>
              <w:right w:w="28" w:type="dxa"/>
            </w:tcMar>
            <w:vAlign w:val="center"/>
          </w:tcPr>
          <w:p w14:paraId="3765DED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NY 2802 谷物干燥机大气污染物排放标准</w:t>
            </w:r>
          </w:p>
          <w:p w14:paraId="5A2259F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13271 锅炉大气污染物排放标准</w:t>
            </w:r>
          </w:p>
        </w:tc>
      </w:tr>
      <w:tr w14:paraId="44B52251">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787F0F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除尘室粉尘沉降附属设备</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535052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E12C06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06CA54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14.4</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30CAD6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864BC0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1B8F400D">
            <w:pPr>
              <w:widowControl/>
              <w:spacing w:line="200" w:lineRule="atLeast"/>
              <w:jc w:val="left"/>
              <w:rPr>
                <w:rFonts w:ascii="宋体" w:hAnsi="宋体" w:eastAsia="宋体" w:cs="Times New Roman"/>
                <w:bCs/>
                <w:kern w:val="0"/>
                <w:sz w:val="18"/>
                <w:szCs w:val="18"/>
              </w:rPr>
            </w:pPr>
            <w:r>
              <w:rPr>
                <w:rFonts w:hint="eastAsia" w:ascii="宋体" w:hAnsi="宋体" w:eastAsia="宋体" w:cs="Times New Roman"/>
                <w:bCs/>
                <w:kern w:val="0"/>
                <w:sz w:val="18"/>
                <w:szCs w:val="18"/>
              </w:rPr>
              <w:t>除尘室配备脉冲式布袋除尘设备辅助除尘。</w:t>
            </w:r>
          </w:p>
        </w:tc>
        <w:tc>
          <w:tcPr>
            <w:tcW w:w="1496" w:type="dxa"/>
            <w:vMerge w:val="continue"/>
            <w:tcBorders>
              <w:left w:val="nil"/>
              <w:bottom w:val="single" w:color="auto" w:sz="4" w:space="0"/>
              <w:right w:val="single" w:color="auto" w:sz="4" w:space="0"/>
            </w:tcBorders>
            <w:shd w:val="clear" w:color="auto" w:fill="auto"/>
            <w:tcMar>
              <w:left w:w="28" w:type="dxa"/>
              <w:right w:w="28" w:type="dxa"/>
            </w:tcMar>
            <w:vAlign w:val="center"/>
          </w:tcPr>
          <w:p w14:paraId="6198F9D4">
            <w:pPr>
              <w:widowControl/>
              <w:spacing w:line="200" w:lineRule="atLeast"/>
              <w:jc w:val="left"/>
              <w:rPr>
                <w:rFonts w:ascii="宋体" w:hAnsi="宋体" w:eastAsia="宋体" w:cs="宋体"/>
                <w:kern w:val="0"/>
                <w:sz w:val="18"/>
                <w:szCs w:val="18"/>
              </w:rPr>
            </w:pPr>
          </w:p>
        </w:tc>
      </w:tr>
      <w:tr w14:paraId="6B921CFF">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3F2514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烟气除尘设备</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224A7B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3432E2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34EBF7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F136F7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7A866D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27E8759">
            <w:pPr>
              <w:widowControl/>
              <w:spacing w:line="200" w:lineRule="atLeast"/>
              <w:jc w:val="left"/>
              <w:rPr>
                <w:rFonts w:ascii="宋体" w:hAnsi="宋体" w:eastAsia="宋体" w:cs="宋体"/>
                <w:kern w:val="0"/>
                <w:sz w:val="18"/>
                <w:szCs w:val="18"/>
              </w:rPr>
            </w:pPr>
            <w:r>
              <w:rPr>
                <w:rFonts w:hint="eastAsia" w:ascii="宋体" w:hAnsi="宋体" w:eastAsia="宋体" w:cs="Times New Roman"/>
                <w:bCs/>
                <w:kern w:val="0"/>
                <w:sz w:val="18"/>
                <w:szCs w:val="18"/>
              </w:rPr>
              <w:t>生物质颗粒热风炉应装有烟气除尘设备，烟气达标后排放。</w:t>
            </w:r>
          </w:p>
        </w:tc>
        <w:tc>
          <w:tcPr>
            <w:tcW w:w="1496" w:type="dxa"/>
            <w:vMerge w:val="continue"/>
            <w:tcBorders>
              <w:left w:val="nil"/>
              <w:bottom w:val="single" w:color="auto" w:sz="4" w:space="0"/>
              <w:right w:val="single" w:color="auto" w:sz="4" w:space="0"/>
            </w:tcBorders>
            <w:shd w:val="clear" w:color="auto" w:fill="auto"/>
            <w:tcMar>
              <w:left w:w="28" w:type="dxa"/>
              <w:right w:w="28" w:type="dxa"/>
            </w:tcMar>
            <w:vAlign w:val="center"/>
          </w:tcPr>
          <w:p w14:paraId="4B1B261E">
            <w:pPr>
              <w:widowControl/>
              <w:spacing w:line="200" w:lineRule="atLeast"/>
              <w:jc w:val="left"/>
              <w:rPr>
                <w:rFonts w:ascii="宋体" w:hAnsi="宋体" w:eastAsia="宋体" w:cs="宋体"/>
                <w:kern w:val="0"/>
                <w:sz w:val="18"/>
                <w:szCs w:val="18"/>
              </w:rPr>
            </w:pPr>
          </w:p>
        </w:tc>
      </w:tr>
      <w:tr w14:paraId="79C5C73C">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5F6F5A25">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七、附属设施</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DE232DA">
            <w:pPr>
              <w:widowControl/>
              <w:spacing w:line="200" w:lineRule="atLeast"/>
              <w:jc w:val="left"/>
              <w:rPr>
                <w:rFonts w:ascii="宋体" w:hAnsi="宋体" w:eastAsia="宋体" w:cs="宋体"/>
                <w:kern w:val="0"/>
                <w:sz w:val="18"/>
                <w:szCs w:val="18"/>
              </w:rPr>
            </w:pPr>
          </w:p>
        </w:tc>
      </w:tr>
      <w:tr w14:paraId="19731E8E">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379342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烘干机塔（房）</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BD33AB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540m</w:t>
            </w:r>
            <w:r>
              <w:rPr>
                <w:rFonts w:hint="eastAsia" w:ascii="宋体" w:hAnsi="宋体" w:eastAsia="宋体" w:cs="宋体"/>
                <w:kern w:val="0"/>
                <w:sz w:val="18"/>
                <w:szCs w:val="18"/>
                <w:vertAlign w:val="superscript"/>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17FC02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0.04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CFAFA2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21.6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35A575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BD4C4E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C91FD66">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3</w:t>
            </w:r>
            <w:r>
              <w:rPr>
                <w:rFonts w:hint="eastAsia" w:ascii="宋体" w:hAnsi="宋体" w:eastAsia="宋体" w:cs="Times New Roman"/>
                <w:bCs/>
                <w:kern w:val="0"/>
                <w:sz w:val="18"/>
                <w:szCs w:val="18"/>
              </w:rPr>
              <w:t>0</w:t>
            </w:r>
            <w:r>
              <w:rPr>
                <w:rFonts w:ascii="宋体" w:hAnsi="宋体" w:eastAsia="宋体" w:cs="Times New Roman"/>
                <w:bCs/>
                <w:kern w:val="0"/>
                <w:sz w:val="18"/>
                <w:szCs w:val="18"/>
              </w:rPr>
              <w:t>m×18m×15.1m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7B3101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烘干机塔（房）建设工作指引</w:t>
            </w:r>
          </w:p>
          <w:p w14:paraId="4B7D1A9F">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GB 50205</w:t>
            </w:r>
            <w:r>
              <w:rPr>
                <w:rFonts w:hint="eastAsia" w:ascii="宋体" w:hAnsi="宋体" w:eastAsia="宋体" w:cs="宋体"/>
                <w:kern w:val="0"/>
                <w:sz w:val="18"/>
                <w:szCs w:val="18"/>
              </w:rPr>
              <w:t xml:space="preserve"> 钢结构工程施工质量验收标准</w:t>
            </w:r>
          </w:p>
        </w:tc>
      </w:tr>
      <w:tr w14:paraId="5445C45E">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067EA6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除尘室</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D99445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99</w:t>
            </w:r>
            <w:r>
              <w:rPr>
                <w:rFonts w:ascii="宋体" w:hAnsi="宋体" w:eastAsia="宋体" w:cs="宋体"/>
                <w:kern w:val="0"/>
                <w:sz w:val="18"/>
                <w:szCs w:val="18"/>
              </w:rPr>
              <w:t>m</w:t>
            </w:r>
            <w:r>
              <w:rPr>
                <w:rFonts w:ascii="宋体" w:hAnsi="宋体" w:eastAsia="宋体" w:cs="宋体"/>
                <w:kern w:val="0"/>
                <w:sz w:val="18"/>
                <w:szCs w:val="18"/>
                <w:vertAlign w:val="superscript"/>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BDEC6D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0.06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C7F2A2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5800FC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CEA0C5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9E7AD7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15</w:t>
            </w:r>
            <w:r>
              <w:rPr>
                <w:rFonts w:ascii="宋体" w:hAnsi="宋体" w:eastAsia="宋体" w:cs="宋体"/>
                <w:kern w:val="0"/>
                <w:sz w:val="18"/>
                <w:szCs w:val="18"/>
              </w:rPr>
              <w:t>m</w:t>
            </w:r>
            <w:r>
              <w:rPr>
                <w:rFonts w:hint="eastAsia" w:ascii="宋体" w:hAnsi="宋体" w:eastAsia="宋体" w:cs="宋体"/>
                <w:kern w:val="0"/>
                <w:sz w:val="18"/>
                <w:szCs w:val="18"/>
              </w:rPr>
              <w:t>×6.6</w:t>
            </w:r>
            <w:r>
              <w:rPr>
                <w:rFonts w:ascii="宋体" w:hAnsi="宋体" w:eastAsia="宋体" w:cs="宋体"/>
                <w:kern w:val="0"/>
                <w:sz w:val="18"/>
                <w:szCs w:val="18"/>
              </w:rPr>
              <w:t>m</w:t>
            </w:r>
            <w:r>
              <w:rPr>
                <w:rFonts w:hint="eastAsia" w:ascii="宋体" w:hAnsi="宋体" w:eastAsia="宋体" w:cs="宋体"/>
                <w:kern w:val="0"/>
                <w:sz w:val="18"/>
                <w:szCs w:val="18"/>
              </w:rPr>
              <w:t>×13</w:t>
            </w:r>
            <w:r>
              <w:rPr>
                <w:rFonts w:ascii="宋体" w:hAnsi="宋体" w:eastAsia="宋体" w:cs="宋体"/>
                <w:kern w:val="0"/>
                <w:sz w:val="18"/>
                <w:szCs w:val="18"/>
              </w:rPr>
              <w:t>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7F74604">
            <w:pPr>
              <w:widowControl/>
              <w:spacing w:line="200" w:lineRule="atLeast"/>
              <w:jc w:val="left"/>
              <w:rPr>
                <w:rFonts w:ascii="宋体" w:hAnsi="宋体" w:eastAsia="宋体" w:cs="宋体"/>
                <w:kern w:val="0"/>
                <w:sz w:val="18"/>
                <w:szCs w:val="18"/>
              </w:rPr>
            </w:pPr>
          </w:p>
        </w:tc>
      </w:tr>
      <w:tr w14:paraId="4F0F113D">
        <w:tblPrEx>
          <w:tblCellMar>
            <w:top w:w="0" w:type="dxa"/>
            <w:left w:w="28" w:type="dxa"/>
            <w:bottom w:w="0" w:type="dxa"/>
            <w:right w:w="28" w:type="dxa"/>
          </w:tblCellMar>
        </w:tblPrEx>
        <w:trPr>
          <w:trHeight w:val="284" w:hRule="atLeast"/>
        </w:trPr>
        <w:tc>
          <w:tcPr>
            <w:tcW w:w="421" w:type="dxa"/>
            <w:vMerge w:val="restart"/>
            <w:tcBorders>
              <w:top w:val="nil"/>
              <w:left w:val="single" w:color="auto" w:sz="4" w:space="0"/>
              <w:bottom w:val="single" w:color="auto" w:sz="4" w:space="0"/>
              <w:right w:val="single" w:color="auto" w:sz="4" w:space="0"/>
            </w:tcBorders>
            <w:shd w:val="clear" w:color="auto" w:fill="auto"/>
            <w:tcMar>
              <w:left w:w="28" w:type="dxa"/>
              <w:right w:w="28" w:type="dxa"/>
            </w:tcMar>
            <w:vAlign w:val="center"/>
          </w:tcPr>
          <w:p w14:paraId="138B3DD7">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5FD025F7">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生物质颗粒型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4F4D4BC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169.7</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6361AD7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549B98E">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68603CF2">
            <w:pPr>
              <w:widowControl/>
              <w:spacing w:line="200" w:lineRule="atLeast"/>
              <w:jc w:val="left"/>
              <w:rPr>
                <w:rFonts w:ascii="宋体" w:hAnsi="宋体" w:eastAsia="宋体" w:cs="宋体"/>
                <w:kern w:val="0"/>
                <w:sz w:val="18"/>
                <w:szCs w:val="18"/>
              </w:rPr>
            </w:pPr>
          </w:p>
        </w:tc>
      </w:tr>
      <w:tr w14:paraId="3F10EF41">
        <w:tblPrEx>
          <w:tblCellMar>
            <w:top w:w="0" w:type="dxa"/>
            <w:left w:w="28" w:type="dxa"/>
            <w:bottom w:w="0" w:type="dxa"/>
            <w:right w:w="28" w:type="dxa"/>
          </w:tblCellMar>
        </w:tblPrEx>
        <w:trPr>
          <w:trHeight w:val="284" w:hRule="atLeast"/>
        </w:trPr>
        <w:tc>
          <w:tcPr>
            <w:tcW w:w="421" w:type="dxa"/>
            <w:vMerge w:val="continue"/>
            <w:tcBorders>
              <w:top w:val="nil"/>
              <w:left w:val="single" w:color="auto" w:sz="4" w:space="0"/>
              <w:bottom w:val="single" w:color="auto" w:sz="4" w:space="0"/>
              <w:right w:val="single" w:color="auto" w:sz="4" w:space="0"/>
            </w:tcBorders>
            <w:tcMar>
              <w:left w:w="28" w:type="dxa"/>
              <w:right w:w="28" w:type="dxa"/>
            </w:tcMar>
            <w:vAlign w:val="center"/>
          </w:tcPr>
          <w:p w14:paraId="10153EA2">
            <w:pPr>
              <w:widowControl/>
              <w:spacing w:line="200" w:lineRule="atLeast"/>
              <w:jc w:val="left"/>
              <w:rPr>
                <w:rFonts w:ascii="宋体" w:hAnsi="宋体" w:eastAsia="宋体" w:cs="宋体"/>
                <w:b/>
                <w:bCs/>
                <w:kern w:val="0"/>
                <w:sz w:val="18"/>
                <w:szCs w:val="18"/>
              </w:rPr>
            </w:pP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1A108ECB">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天燃气型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0842AF3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167.2</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014927B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145.3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E85D45F">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F313D7F">
            <w:pPr>
              <w:widowControl/>
              <w:spacing w:line="200" w:lineRule="atLeast"/>
              <w:jc w:val="left"/>
              <w:rPr>
                <w:rFonts w:ascii="宋体" w:hAnsi="宋体" w:eastAsia="宋体" w:cs="宋体"/>
                <w:kern w:val="0"/>
                <w:sz w:val="18"/>
                <w:szCs w:val="18"/>
              </w:rPr>
            </w:pPr>
          </w:p>
        </w:tc>
      </w:tr>
      <w:bookmarkEnd w:id="250"/>
    </w:tbl>
    <w:p w14:paraId="270A3159">
      <w:pPr>
        <w:adjustRightInd/>
        <w:snapToGrid/>
        <w:spacing w:before="159" w:beforeLines="50" w:after="159" w:afterLines="50"/>
        <w:jc w:val="left"/>
        <w:rPr>
          <w:rFonts w:ascii="Times New Roman" w:hAnsi="Times New Roman" w:eastAsia="黑体" w:cs="Times New Roman"/>
          <w:szCs w:val="20"/>
        </w:rPr>
      </w:pPr>
      <w:r>
        <w:rPr>
          <w:rFonts w:ascii="Times New Roman" w:hAnsi="Times New Roman" w:eastAsia="黑体" w:cs="Times New Roman"/>
          <w:szCs w:val="20"/>
        </w:rPr>
        <w:br w:type="page"/>
      </w:r>
    </w:p>
    <w:p w14:paraId="07B75A59">
      <w:pPr>
        <w:adjustRightInd/>
        <w:snapToGrid/>
        <w:spacing w:before="159" w:beforeLines="50" w:after="159" w:afterLines="50"/>
        <w:jc w:val="left"/>
        <w:rPr>
          <w:rFonts w:ascii="Times New Roman" w:hAnsi="Times New Roman" w:eastAsia="黑体" w:cs="Times New Roman"/>
          <w:szCs w:val="20"/>
        </w:rPr>
      </w:pPr>
      <w:r>
        <w:rPr>
          <w:rFonts w:ascii="Times New Roman" w:hAnsi="Times New Roman" w:eastAsia="黑体" w:cs="Times New Roman"/>
          <w:szCs w:val="20"/>
        </w:rPr>
        <w:t>B.</w:t>
      </w:r>
      <w:r>
        <w:rPr>
          <w:rFonts w:hint="eastAsia" w:ascii="Times New Roman" w:hAnsi="Times New Roman" w:eastAsia="黑体" w:cs="Times New Roman"/>
          <w:szCs w:val="20"/>
        </w:rPr>
        <w:t>6</w:t>
      </w:r>
      <w:r>
        <w:rPr>
          <w:rFonts w:ascii="Times New Roman" w:hAnsi="Times New Roman" w:eastAsia="黑体" w:cs="Times New Roman"/>
          <w:szCs w:val="20"/>
        </w:rPr>
        <w:t xml:space="preserve"> </w:t>
      </w:r>
      <w:r>
        <w:rPr>
          <w:rFonts w:hint="eastAsia" w:ascii="Times New Roman" w:hAnsi="Times New Roman" w:eastAsia="黑体" w:cs="Times New Roman"/>
          <w:szCs w:val="20"/>
        </w:rPr>
        <w:t>Ⅲ 型稻谷烘干成套设施装备配置及投资估算</w:t>
      </w:r>
    </w:p>
    <w:p w14:paraId="2011B19F">
      <w:pPr>
        <w:autoSpaceDE w:val="0"/>
        <w:autoSpaceDN w:val="0"/>
        <w:snapToGrid/>
        <w:jc w:val="center"/>
        <w:rPr>
          <w:rFonts w:ascii="Times New Roman" w:hAnsi="Times New Roman" w:eastAsia="黑体" w:cs="Times New Roman"/>
          <w:kern w:val="0"/>
          <w:szCs w:val="21"/>
        </w:rPr>
      </w:pPr>
      <w:r>
        <w:rPr>
          <w:rFonts w:hint="eastAsia" w:ascii="Times New Roman" w:hAnsi="Times New Roman" w:eastAsia="黑体" w:cs="Times New Roman"/>
          <w:kern w:val="0"/>
          <w:szCs w:val="21"/>
        </w:rPr>
        <w:t>表</w:t>
      </w:r>
      <w:r>
        <w:rPr>
          <w:rFonts w:ascii="Times New Roman" w:hAnsi="Times New Roman" w:eastAsia="黑体" w:cs="Times New Roman"/>
          <w:szCs w:val="20"/>
        </w:rPr>
        <w:t>B.</w:t>
      </w:r>
      <w:r>
        <w:rPr>
          <w:rFonts w:hint="eastAsia" w:ascii="Times New Roman" w:hAnsi="Times New Roman" w:eastAsia="黑体" w:cs="Times New Roman"/>
          <w:szCs w:val="20"/>
        </w:rPr>
        <w:t>6</w:t>
      </w:r>
      <w:r>
        <w:rPr>
          <w:rFonts w:ascii="Times New Roman" w:hAnsi="Times New Roman" w:eastAsia="黑体" w:cs="Times New Roman"/>
          <w:szCs w:val="20"/>
        </w:rPr>
        <w:t xml:space="preserve"> </w:t>
      </w:r>
      <w:r>
        <w:rPr>
          <w:rFonts w:hint="eastAsia" w:ascii="Times New Roman" w:hAnsi="Times New Roman" w:eastAsia="黑体" w:cs="Times New Roman"/>
          <w:kern w:val="0"/>
          <w:szCs w:val="21"/>
        </w:rPr>
        <w:t>Ⅲ 型稻谷烘干成套设施装备配置及投资估算</w:t>
      </w:r>
    </w:p>
    <w:tbl>
      <w:tblPr>
        <w:tblStyle w:val="25"/>
        <w:tblW w:w="8295" w:type="dxa"/>
        <w:tblInd w:w="0" w:type="dxa"/>
        <w:tblLayout w:type="fixed"/>
        <w:tblCellMar>
          <w:top w:w="0" w:type="dxa"/>
          <w:left w:w="28" w:type="dxa"/>
          <w:bottom w:w="0" w:type="dxa"/>
          <w:right w:w="28" w:type="dxa"/>
        </w:tblCellMar>
      </w:tblPr>
      <w:tblGrid>
        <w:gridCol w:w="421"/>
        <w:gridCol w:w="992"/>
        <w:gridCol w:w="567"/>
        <w:gridCol w:w="567"/>
        <w:gridCol w:w="709"/>
        <w:gridCol w:w="567"/>
        <w:gridCol w:w="567"/>
        <w:gridCol w:w="2409"/>
        <w:gridCol w:w="1496"/>
      </w:tblGrid>
      <w:tr w14:paraId="228598D9">
        <w:tblPrEx>
          <w:tblCellMar>
            <w:top w:w="0" w:type="dxa"/>
            <w:left w:w="28" w:type="dxa"/>
            <w:bottom w:w="0" w:type="dxa"/>
            <w:right w:w="28" w:type="dxa"/>
          </w:tblCellMar>
        </w:tblPrEx>
        <w:trPr>
          <w:trHeight w:val="284" w:hRule="atLeast"/>
          <w:tblHeader/>
        </w:trPr>
        <w:tc>
          <w:tcPr>
            <w:tcW w:w="1413" w:type="dxa"/>
            <w:gridSpan w:val="2"/>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1D7D775">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设备名称</w:t>
            </w:r>
          </w:p>
        </w:tc>
        <w:tc>
          <w:tcPr>
            <w:tcW w:w="567"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0719446">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数量</w:t>
            </w:r>
          </w:p>
        </w:tc>
        <w:tc>
          <w:tcPr>
            <w:tcW w:w="1276"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10520312">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价格（万元）</w:t>
            </w:r>
          </w:p>
        </w:tc>
        <w:tc>
          <w:tcPr>
            <w:tcW w:w="1134"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54C8183">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功率（</w:t>
            </w:r>
            <w:r>
              <w:rPr>
                <w:rFonts w:ascii="宋体" w:hAnsi="宋体" w:eastAsia="宋体" w:cs="宋体"/>
                <w:b/>
                <w:bCs/>
                <w:kern w:val="0"/>
                <w:sz w:val="18"/>
                <w:szCs w:val="18"/>
              </w:rPr>
              <w:t>kW）</w:t>
            </w:r>
          </w:p>
        </w:tc>
        <w:tc>
          <w:tcPr>
            <w:tcW w:w="2409"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3114C5D">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技术要求</w:t>
            </w:r>
          </w:p>
        </w:tc>
        <w:tc>
          <w:tcPr>
            <w:tcW w:w="1496" w:type="dxa"/>
            <w:vMerge w:val="restart"/>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9AB7A74">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引用标准</w:t>
            </w:r>
          </w:p>
        </w:tc>
      </w:tr>
      <w:tr w14:paraId="0A906BE1">
        <w:tblPrEx>
          <w:tblCellMar>
            <w:top w:w="0" w:type="dxa"/>
            <w:left w:w="28" w:type="dxa"/>
            <w:bottom w:w="0" w:type="dxa"/>
            <w:right w:w="28" w:type="dxa"/>
          </w:tblCellMar>
        </w:tblPrEx>
        <w:trPr>
          <w:trHeight w:val="284" w:hRule="atLeast"/>
          <w:tblHeader/>
        </w:trPr>
        <w:tc>
          <w:tcPr>
            <w:tcW w:w="1413" w:type="dxa"/>
            <w:gridSpan w:val="2"/>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7A45751A">
            <w:pPr>
              <w:widowControl/>
              <w:spacing w:line="200" w:lineRule="atLeast"/>
              <w:jc w:val="left"/>
              <w:rPr>
                <w:rFonts w:ascii="宋体" w:hAnsi="宋体" w:eastAsia="宋体" w:cs="宋体"/>
                <w:b/>
                <w:bCs/>
                <w:kern w:val="0"/>
                <w:sz w:val="18"/>
                <w:szCs w:val="18"/>
              </w:rPr>
            </w:pPr>
          </w:p>
        </w:tc>
        <w:tc>
          <w:tcPr>
            <w:tcW w:w="567"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55AA5018">
            <w:pPr>
              <w:widowControl/>
              <w:spacing w:line="200" w:lineRule="atLeast"/>
              <w:jc w:val="left"/>
              <w:rPr>
                <w:rFonts w:ascii="宋体" w:hAnsi="宋体" w:eastAsia="宋体" w:cs="宋体"/>
                <w:b/>
                <w:bCs/>
                <w:kern w:val="0"/>
                <w:sz w:val="18"/>
                <w:szCs w:val="18"/>
              </w:rPr>
            </w:pP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1CF870F">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17CF1DD">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1577399">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单台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2FA6391">
            <w:pPr>
              <w:widowControl/>
              <w:spacing w:line="200" w:lineRule="atLeast"/>
              <w:jc w:val="center"/>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2409"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2ACA60E2">
            <w:pPr>
              <w:widowControl/>
              <w:spacing w:line="200" w:lineRule="atLeast"/>
              <w:jc w:val="left"/>
              <w:rPr>
                <w:rFonts w:ascii="宋体" w:hAnsi="宋体" w:eastAsia="宋体" w:cs="宋体"/>
                <w:b/>
                <w:bCs/>
                <w:kern w:val="0"/>
                <w:sz w:val="18"/>
                <w:szCs w:val="18"/>
              </w:rPr>
            </w:pPr>
          </w:p>
        </w:tc>
        <w:tc>
          <w:tcPr>
            <w:tcW w:w="1496" w:type="dxa"/>
            <w:vMerge w:val="continue"/>
            <w:tcBorders>
              <w:top w:val="single" w:color="auto" w:sz="4" w:space="0"/>
              <w:left w:val="single" w:color="auto" w:sz="4" w:space="0"/>
              <w:bottom w:val="single" w:color="auto" w:sz="4" w:space="0"/>
              <w:right w:val="single" w:color="auto" w:sz="4" w:space="0"/>
            </w:tcBorders>
            <w:tcMar>
              <w:left w:w="28" w:type="dxa"/>
              <w:right w:w="28" w:type="dxa"/>
            </w:tcMar>
            <w:vAlign w:val="center"/>
          </w:tcPr>
          <w:p w14:paraId="30F38DB7">
            <w:pPr>
              <w:widowControl/>
              <w:spacing w:line="200" w:lineRule="atLeast"/>
              <w:jc w:val="left"/>
              <w:rPr>
                <w:rFonts w:ascii="宋体" w:hAnsi="宋体" w:eastAsia="宋体" w:cs="宋体"/>
                <w:b/>
                <w:bCs/>
                <w:kern w:val="0"/>
                <w:sz w:val="18"/>
                <w:szCs w:val="18"/>
              </w:rPr>
            </w:pPr>
          </w:p>
        </w:tc>
      </w:tr>
      <w:tr w14:paraId="1F15B7A2">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1875005">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一、原粮预处理系统</w:t>
            </w:r>
          </w:p>
        </w:tc>
      </w:tr>
      <w:tr w14:paraId="7C17EF78">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F327B8C">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卸粮斗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EBA7E73">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1个</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39204C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3CD271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060B7E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97BF50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3730A4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3000mm×1500mm×1900mm</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采用钢板厚度≥2mm。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6F5DC9E9">
            <w:pPr>
              <w:widowControl/>
              <w:spacing w:line="200" w:lineRule="atLeast"/>
              <w:jc w:val="left"/>
              <w:rPr>
                <w:rFonts w:ascii="宋体" w:hAnsi="宋体" w:eastAsia="宋体" w:cs="宋体"/>
                <w:kern w:val="0"/>
                <w:sz w:val="18"/>
                <w:szCs w:val="18"/>
              </w:rPr>
            </w:pPr>
          </w:p>
        </w:tc>
      </w:tr>
      <w:tr w14:paraId="57954996">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3D4ACA4D">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93FC19D">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DF3957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4BA437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8BACD0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15934A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644D43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提升量≥50t/h。额定产量工作状态下回流率≤1%。破碎率增值≤0.3%。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98DFFA5">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37519 粮油机械斗式提升机</w:t>
            </w:r>
          </w:p>
        </w:tc>
      </w:tr>
      <w:tr w14:paraId="5C541B41">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534E80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初清筛</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9B5CA34">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E1B042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D7C4A0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42FD46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9F4CE5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10</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F9D6FD3">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处理量≥50t/h。大杂清除率≥90%。大杂含粮率≤2%。小杂清除率≥60%。</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5D7A14F">
            <w:pPr>
              <w:spacing w:line="200" w:lineRule="atLeast"/>
              <w:jc w:val="left"/>
              <w:rPr>
                <w:rFonts w:ascii="Times New Roman" w:hAnsi="Times New Roman" w:eastAsia="宋体" w:cs="Times New Roman"/>
                <w:bCs/>
                <w:kern w:val="0"/>
                <w:sz w:val="18"/>
                <w:szCs w:val="18"/>
              </w:rPr>
            </w:pPr>
            <w:r>
              <w:rPr>
                <w:rFonts w:hint="eastAsia" w:ascii="Times New Roman" w:hAnsi="Times New Roman" w:eastAsia="宋体" w:cs="Times New Roman"/>
                <w:bCs/>
                <w:kern w:val="0"/>
                <w:sz w:val="18"/>
                <w:szCs w:val="18"/>
              </w:rPr>
              <w:t>GB/T 25235 粮油机械 组合清理筛</w:t>
            </w:r>
          </w:p>
        </w:tc>
      </w:tr>
      <w:tr w14:paraId="0A6442E8">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21A6785D">
            <w:pPr>
              <w:spacing w:line="200" w:lineRule="atLeast"/>
              <w:jc w:val="left"/>
              <w:rPr>
                <w:rFonts w:ascii="Times New Roman" w:hAnsi="Times New Roman" w:eastAsia="宋体" w:cs="Times New Roman"/>
                <w:bCs/>
                <w:kern w:val="0"/>
                <w:sz w:val="18"/>
                <w:szCs w:val="18"/>
              </w:rPr>
            </w:pPr>
            <w:r>
              <w:rPr>
                <w:rFonts w:hint="eastAsia" w:ascii="黑体" w:hAnsi="Times New Roman" w:eastAsia="黑体" w:cs="Times New Roman"/>
                <w:b/>
                <w:bCs/>
                <w:kern w:val="0"/>
                <w:sz w:val="18"/>
                <w:szCs w:val="18"/>
              </w:rPr>
              <w:t>二</w:t>
            </w:r>
            <w:r>
              <w:rPr>
                <w:rFonts w:ascii="黑体" w:hAnsi="Times New Roman" w:eastAsia="黑体" w:cs="Times New Roman"/>
                <w:b/>
                <w:bCs/>
                <w:kern w:val="0"/>
                <w:sz w:val="18"/>
                <w:szCs w:val="18"/>
              </w:rPr>
              <w:t>、烘</w:t>
            </w:r>
            <w:r>
              <w:rPr>
                <w:rFonts w:hint="eastAsia" w:ascii="黑体" w:hAnsi="Times New Roman" w:eastAsia="黑体" w:cs="Times New Roman"/>
                <w:b/>
                <w:bCs/>
                <w:kern w:val="0"/>
                <w:sz w:val="18"/>
                <w:szCs w:val="18"/>
              </w:rPr>
              <w:t>前</w:t>
            </w:r>
            <w:r>
              <w:rPr>
                <w:rFonts w:ascii="黑体" w:hAnsi="Times New Roman" w:eastAsia="黑体" w:cs="Times New Roman"/>
                <w:b/>
                <w:bCs/>
                <w:kern w:val="0"/>
                <w:sz w:val="18"/>
                <w:szCs w:val="18"/>
              </w:rPr>
              <w:t>暂存系统</w:t>
            </w:r>
          </w:p>
        </w:tc>
      </w:tr>
      <w:tr w14:paraId="07C00AC6">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43677DD2">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452BC5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50FB09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5F6752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AFA6E3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463A55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DCA3D7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提升量≥50t/h。额定产量工作状态下回流率≤1%。破碎率增值≤0.3%。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2A4CFAE">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37519 粮油机械斗式提升机</w:t>
            </w:r>
          </w:p>
        </w:tc>
      </w:tr>
      <w:tr w14:paraId="7CF379B4">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6D6A091F">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烘前暂存仓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7ECEE2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77826B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771A28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D7403E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6C6BB5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10</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10DCD33">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12</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7985FA23">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23D9FE0A">
            <w:pPr>
              <w:spacing w:line="200" w:lineRule="atLeast"/>
              <w:jc w:val="left"/>
              <w:rPr>
                <w:rFonts w:ascii="Times New Roman" w:hAnsi="Times New Roman" w:eastAsia="宋体" w:cs="Times New Roman"/>
                <w:bCs/>
                <w:kern w:val="0"/>
                <w:sz w:val="18"/>
                <w:szCs w:val="18"/>
              </w:rPr>
            </w:pPr>
            <w:r>
              <w:rPr>
                <w:rFonts w:ascii="宋体" w:hAnsi="宋体" w:eastAsia="宋体" w:cs="Times New Roman"/>
                <w:bCs/>
                <w:kern w:val="0"/>
                <w:sz w:val="18"/>
                <w:szCs w:val="18"/>
              </w:rPr>
              <w:t>JB/T 9800 装配式金属筒仓</w:t>
            </w:r>
          </w:p>
        </w:tc>
      </w:tr>
      <w:tr w14:paraId="3B1AD4FF">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390F7D0">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B7F9F2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A08BA8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BE8014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E865B9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3744BF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F92ADE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输送量≥50t/h。输送过程中无粉尘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9263DBA">
            <w:pPr>
              <w:spacing w:line="200" w:lineRule="atLeast"/>
              <w:jc w:val="left"/>
              <w:rPr>
                <w:rFonts w:ascii="Times New Roman" w:hAnsi="Times New Roman" w:eastAsia="宋体" w:cs="Times New Roman"/>
                <w:bCs/>
                <w:kern w:val="0"/>
                <w:sz w:val="18"/>
                <w:szCs w:val="18"/>
              </w:rPr>
            </w:pPr>
            <w:r>
              <w:rPr>
                <w:rFonts w:hint="eastAsia" w:ascii="宋体" w:hAnsi="宋体" w:eastAsia="宋体" w:cs="宋体"/>
                <w:kern w:val="0"/>
                <w:sz w:val="18"/>
                <w:szCs w:val="18"/>
              </w:rPr>
              <w:t>GB/T 10595 带式输送机</w:t>
            </w:r>
          </w:p>
        </w:tc>
      </w:tr>
      <w:tr w14:paraId="38C49B5B">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0F6A1EF8">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三、干燥系统</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7532CBE2">
            <w:pPr>
              <w:widowControl/>
              <w:spacing w:line="200" w:lineRule="atLeast"/>
              <w:jc w:val="left"/>
              <w:rPr>
                <w:rFonts w:ascii="宋体" w:hAnsi="宋体" w:eastAsia="宋体" w:cs="宋体"/>
                <w:kern w:val="0"/>
                <w:sz w:val="18"/>
                <w:szCs w:val="18"/>
              </w:rPr>
            </w:pPr>
          </w:p>
        </w:tc>
      </w:tr>
      <w:tr w14:paraId="3FAB43F0">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6988CE71">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064C3D4">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4B982B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0BD98DF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428EA2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0AC437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BA62AB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提升量≥50t/h。额定产量工作状态下回流率≤1%。破碎率增值≤0.3%。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0C27911">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4D2EB626">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285A21F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刮板输送机/</w:t>
            </w:r>
          </w:p>
          <w:p w14:paraId="24D59C2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1D47071">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DEA649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2.9</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421978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7BFB38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056D11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DA0BFE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输送量≥50t/h。输送过程中无粉尘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AEF5C4F">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10596 埋刮板输送机</w:t>
            </w:r>
          </w:p>
          <w:p w14:paraId="5BB5168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3BE72D19">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140EBFFA">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循环式干燥机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4E78A1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1A8D3D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4D3D04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CE8E55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DB410E1">
            <w:pPr>
              <w:widowControl/>
              <w:spacing w:line="200" w:lineRule="atLeast"/>
              <w:jc w:val="center"/>
              <w:rPr>
                <w:rFonts w:ascii="宋体" w:hAnsi="宋体" w:eastAsia="宋体" w:cs="宋体"/>
                <w:kern w:val="0"/>
                <w:sz w:val="15"/>
                <w:szCs w:val="15"/>
              </w:rPr>
            </w:pPr>
            <w:r>
              <w:rPr>
                <w:rFonts w:hint="eastAsia" w:ascii="宋体" w:hAnsi="宋体" w:eastAsia="宋体" w:cs="宋体"/>
                <w:kern w:val="0"/>
                <w:sz w:val="18"/>
                <w:szCs w:val="18"/>
              </w:rPr>
              <w:t>80</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FF85762">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单台批次处理量30t，降水幅度10%。干燥速率0.3%/h～1.0%/h。</w:t>
            </w:r>
          </w:p>
        </w:tc>
        <w:tc>
          <w:tcPr>
            <w:tcW w:w="1496" w:type="dxa"/>
            <w:tcBorders>
              <w:top w:val="nil"/>
              <w:left w:val="nil"/>
              <w:bottom w:val="nil"/>
              <w:right w:val="single" w:color="auto" w:sz="4" w:space="0"/>
            </w:tcBorders>
            <w:shd w:val="clear" w:color="auto" w:fill="auto"/>
            <w:tcMar>
              <w:left w:w="28" w:type="dxa"/>
              <w:right w:w="28" w:type="dxa"/>
            </w:tcMar>
            <w:vAlign w:val="center"/>
          </w:tcPr>
          <w:p w14:paraId="253D4E07">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JB/T 13628 循环式粮食干燥机</w:t>
            </w:r>
          </w:p>
        </w:tc>
      </w:tr>
      <w:tr w14:paraId="652FE6CA">
        <w:tblPrEx>
          <w:tblCellMar>
            <w:top w:w="0" w:type="dxa"/>
            <w:left w:w="28" w:type="dxa"/>
            <w:bottom w:w="0" w:type="dxa"/>
            <w:right w:w="28" w:type="dxa"/>
          </w:tblCellMar>
        </w:tblPrEx>
        <w:trPr>
          <w:trHeight w:val="754" w:hRule="atLeast"/>
        </w:trPr>
        <w:tc>
          <w:tcPr>
            <w:tcW w:w="421" w:type="dxa"/>
            <w:vMerge w:val="restart"/>
            <w:tcBorders>
              <w:top w:val="nil"/>
              <w:left w:val="single" w:color="auto" w:sz="4" w:space="0"/>
              <w:right w:val="single" w:color="auto" w:sz="4" w:space="0"/>
            </w:tcBorders>
            <w:shd w:val="clear" w:color="auto" w:fill="auto"/>
            <w:tcMar>
              <w:left w:w="28" w:type="dxa"/>
              <w:right w:w="28" w:type="dxa"/>
            </w:tcMar>
            <w:vAlign w:val="center"/>
          </w:tcPr>
          <w:p w14:paraId="2EB9E7A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热源</w:t>
            </w: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2CF8EE2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生物质</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4D4102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67C696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8.8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DE582D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17.6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8D86E4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20C932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15</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27754F4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输出热量：160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w:t>
            </w:r>
            <w:r>
              <w:rPr>
                <w:rFonts w:hint="eastAsia" w:ascii="宋体" w:hAnsi="宋体" w:eastAsia="宋体" w:cs="宋体"/>
                <w:kern w:val="0"/>
                <w:sz w:val="18"/>
                <w:szCs w:val="18"/>
              </w:rPr>
              <w:t>热效率≥75%。</w:t>
            </w:r>
          </w:p>
        </w:tc>
        <w:tc>
          <w:tcPr>
            <w:tcW w:w="1496" w:type="dxa"/>
            <w:vMerge w:val="restart"/>
            <w:tcBorders>
              <w:top w:val="single" w:color="auto" w:sz="4" w:space="0"/>
              <w:left w:val="single" w:color="auto" w:sz="4" w:space="0"/>
              <w:right w:val="single" w:color="auto" w:sz="4" w:space="0"/>
            </w:tcBorders>
            <w:shd w:val="clear" w:color="auto" w:fill="auto"/>
            <w:tcMar>
              <w:left w:w="28" w:type="dxa"/>
              <w:right w:w="28" w:type="dxa"/>
            </w:tcMar>
            <w:vAlign w:val="center"/>
          </w:tcPr>
          <w:p w14:paraId="5A700F8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NB/T 34040 小型生物质热风炉技术条件</w:t>
            </w:r>
          </w:p>
          <w:p w14:paraId="181127C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TSG ZB001 燃油</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气</w:t>
            </w:r>
            <w:r>
              <w:rPr>
                <w:rFonts w:hint="eastAsia" w:ascii="宋体" w:hAnsi="宋体" w:eastAsia="宋体" w:cs="宋体"/>
                <w:kern w:val="0"/>
                <w:sz w:val="18"/>
                <w:szCs w:val="18"/>
                <w:lang w:eastAsia="zh-CN"/>
              </w:rPr>
              <w:t>）</w:t>
            </w:r>
            <w:r>
              <w:rPr>
                <w:rFonts w:hint="eastAsia" w:ascii="宋体" w:hAnsi="宋体" w:eastAsia="宋体" w:cs="宋体"/>
                <w:kern w:val="0"/>
                <w:sz w:val="18"/>
                <w:szCs w:val="18"/>
              </w:rPr>
              <w:t>燃烧器安全技术规则</w:t>
            </w:r>
          </w:p>
        </w:tc>
      </w:tr>
      <w:tr w14:paraId="67B2D1E9">
        <w:tblPrEx>
          <w:tblCellMar>
            <w:top w:w="0" w:type="dxa"/>
            <w:left w:w="28" w:type="dxa"/>
            <w:bottom w:w="0" w:type="dxa"/>
            <w:right w:w="28" w:type="dxa"/>
          </w:tblCellMar>
        </w:tblPrEx>
        <w:trPr>
          <w:trHeight w:val="284" w:hRule="atLeast"/>
        </w:trPr>
        <w:tc>
          <w:tcPr>
            <w:tcW w:w="421" w:type="dxa"/>
            <w:vMerge w:val="continue"/>
            <w:tcBorders>
              <w:left w:val="single" w:color="auto" w:sz="4" w:space="0"/>
              <w:right w:val="single" w:color="auto" w:sz="4" w:space="0"/>
            </w:tcBorders>
            <w:tcMar>
              <w:left w:w="28" w:type="dxa"/>
              <w:right w:w="28" w:type="dxa"/>
            </w:tcMar>
            <w:vAlign w:val="center"/>
          </w:tcPr>
          <w:p w14:paraId="79B5C9FE">
            <w:pPr>
              <w:widowControl/>
              <w:spacing w:line="200" w:lineRule="atLeast"/>
              <w:jc w:val="left"/>
              <w:rPr>
                <w:rFonts w:ascii="宋体" w:hAnsi="宋体" w:eastAsia="宋体" w:cs="宋体"/>
                <w:kern w:val="0"/>
                <w:sz w:val="18"/>
                <w:szCs w:val="18"/>
              </w:rPr>
            </w:pPr>
          </w:p>
        </w:tc>
        <w:tc>
          <w:tcPr>
            <w:tcW w:w="992" w:type="dxa"/>
            <w:tcBorders>
              <w:top w:val="nil"/>
              <w:left w:val="nil"/>
              <w:bottom w:val="single" w:color="auto" w:sz="4" w:space="0"/>
              <w:right w:val="single" w:color="auto" w:sz="4" w:space="0"/>
            </w:tcBorders>
            <w:shd w:val="clear" w:color="auto" w:fill="auto"/>
            <w:tcMar>
              <w:left w:w="28" w:type="dxa"/>
              <w:right w:w="28" w:type="dxa"/>
            </w:tcMar>
            <w:vAlign w:val="center"/>
          </w:tcPr>
          <w:p w14:paraId="4E1303B8">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天然气</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A8279C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w:t>
            </w:r>
            <w:r>
              <w:rPr>
                <w:rFonts w:ascii="宋体" w:hAnsi="宋体" w:eastAsia="宋体" w:cs="宋体"/>
                <w:kern w:val="0"/>
                <w:sz w:val="18"/>
                <w:szCs w:val="18"/>
              </w:rPr>
              <w:t>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A87335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2.9</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FC88AB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B7E2B4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24E2CD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4.4</w:t>
            </w:r>
          </w:p>
        </w:tc>
        <w:tc>
          <w:tcPr>
            <w:tcW w:w="2409" w:type="dxa"/>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C1BE25E">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输出热量：160</w:t>
            </w:r>
            <w:r>
              <w:rPr>
                <w:rFonts w:ascii="宋体" w:hAnsi="宋体" w:eastAsia="宋体" w:cs="宋体"/>
                <w:kern w:val="0"/>
                <w:sz w:val="18"/>
                <w:szCs w:val="18"/>
              </w:rPr>
              <w:t>×10</w:t>
            </w:r>
            <w:r>
              <w:rPr>
                <w:rFonts w:ascii="宋体" w:hAnsi="宋体" w:eastAsia="宋体" w:cs="宋体"/>
                <w:kern w:val="0"/>
                <w:sz w:val="18"/>
                <w:szCs w:val="18"/>
                <w:vertAlign w:val="superscript"/>
              </w:rPr>
              <w:t>4</w:t>
            </w:r>
            <w:r>
              <w:rPr>
                <w:rFonts w:ascii="宋体" w:hAnsi="宋体" w:eastAsia="宋体" w:cs="宋体"/>
                <w:kern w:val="0"/>
                <w:sz w:val="18"/>
                <w:szCs w:val="18"/>
              </w:rPr>
              <w:t>kcal/h，热效率≥</w:t>
            </w:r>
            <w:r>
              <w:rPr>
                <w:rFonts w:hint="eastAsia" w:ascii="宋体" w:hAnsi="宋体" w:eastAsia="宋体" w:cs="宋体"/>
                <w:kern w:val="0"/>
                <w:sz w:val="18"/>
                <w:szCs w:val="18"/>
              </w:rPr>
              <w:t>98</w:t>
            </w:r>
            <w:r>
              <w:rPr>
                <w:rFonts w:ascii="宋体" w:hAnsi="宋体" w:eastAsia="宋体" w:cs="宋体"/>
                <w:kern w:val="0"/>
                <w:sz w:val="18"/>
                <w:szCs w:val="18"/>
              </w:rPr>
              <w:t>%</w:t>
            </w:r>
            <w:r>
              <w:rPr>
                <w:rFonts w:hint="eastAsia" w:ascii="宋体" w:hAnsi="宋体" w:eastAsia="宋体" w:cs="宋体"/>
                <w:kern w:val="0"/>
                <w:sz w:val="18"/>
                <w:szCs w:val="18"/>
              </w:rPr>
              <w:t>。</w:t>
            </w:r>
          </w:p>
        </w:tc>
        <w:tc>
          <w:tcPr>
            <w:tcW w:w="1496" w:type="dxa"/>
            <w:vMerge w:val="continue"/>
            <w:tcBorders>
              <w:left w:val="single" w:color="auto" w:sz="4" w:space="0"/>
              <w:bottom w:val="single" w:color="auto" w:sz="4" w:space="0"/>
              <w:right w:val="single" w:color="auto" w:sz="4" w:space="0"/>
            </w:tcBorders>
            <w:tcMar>
              <w:left w:w="28" w:type="dxa"/>
              <w:right w:w="28" w:type="dxa"/>
            </w:tcMar>
            <w:vAlign w:val="center"/>
          </w:tcPr>
          <w:p w14:paraId="64C7FFF2">
            <w:pPr>
              <w:widowControl/>
              <w:spacing w:line="200" w:lineRule="atLeast"/>
              <w:jc w:val="left"/>
              <w:rPr>
                <w:rFonts w:ascii="宋体" w:hAnsi="宋体" w:eastAsia="宋体" w:cs="宋体"/>
                <w:kern w:val="0"/>
                <w:sz w:val="18"/>
                <w:szCs w:val="18"/>
              </w:rPr>
            </w:pPr>
          </w:p>
        </w:tc>
      </w:tr>
      <w:tr w14:paraId="0F2EAC1F">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522BC02B">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3781A5E">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19885C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2.9</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3351FAD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B10DD2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0FFF85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76E78BE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输送量≥50t/h。输送过程中无粉尘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2BEF1CC0">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1BFAEDBD">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0C8DE7D9">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皮带输送机平台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B04275B">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966986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5FF0EEF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90D8F1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837591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E62C616">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E56334E">
            <w:pPr>
              <w:widowControl/>
              <w:spacing w:line="200" w:lineRule="atLeast"/>
              <w:jc w:val="left"/>
              <w:rPr>
                <w:rFonts w:ascii="宋体" w:hAnsi="宋体" w:eastAsia="宋体" w:cs="宋体"/>
                <w:kern w:val="0"/>
                <w:sz w:val="18"/>
                <w:szCs w:val="18"/>
              </w:rPr>
            </w:pPr>
          </w:p>
        </w:tc>
      </w:tr>
      <w:tr w14:paraId="1B1C9BED">
        <w:tblPrEx>
          <w:tblCellMar>
            <w:top w:w="0" w:type="dxa"/>
            <w:left w:w="28" w:type="dxa"/>
            <w:bottom w:w="0" w:type="dxa"/>
            <w:right w:w="28" w:type="dxa"/>
          </w:tblCellMar>
        </w:tblPrEx>
        <w:trPr>
          <w:trHeight w:val="284" w:hRule="atLeast"/>
        </w:trPr>
        <w:tc>
          <w:tcPr>
            <w:tcW w:w="8295" w:type="dxa"/>
            <w:gridSpan w:val="9"/>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047F1A32">
            <w:pPr>
              <w:widowControl/>
              <w:spacing w:line="200" w:lineRule="atLeast"/>
              <w:jc w:val="left"/>
              <w:rPr>
                <w:rFonts w:ascii="宋体" w:hAnsi="宋体" w:eastAsia="宋体" w:cs="宋体"/>
                <w:kern w:val="0"/>
                <w:sz w:val="18"/>
                <w:szCs w:val="18"/>
              </w:rPr>
            </w:pPr>
            <w:r>
              <w:rPr>
                <w:rFonts w:hint="eastAsia" w:ascii="黑体" w:hAnsi="Times New Roman" w:eastAsia="黑体" w:cs="Times New Roman"/>
                <w:b/>
                <w:bCs/>
                <w:kern w:val="0"/>
                <w:sz w:val="18"/>
                <w:szCs w:val="18"/>
              </w:rPr>
              <w:t>四</w:t>
            </w:r>
            <w:r>
              <w:rPr>
                <w:rFonts w:ascii="黑体" w:hAnsi="Times New Roman" w:eastAsia="黑体" w:cs="Times New Roman"/>
                <w:b/>
                <w:bCs/>
                <w:kern w:val="0"/>
                <w:sz w:val="18"/>
                <w:szCs w:val="18"/>
              </w:rPr>
              <w:t>、烘后暂存系统</w:t>
            </w:r>
          </w:p>
        </w:tc>
      </w:tr>
      <w:tr w14:paraId="45E056C9">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33968992">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提升机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12881E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A0C48E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4563C9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B5EF87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56EF35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5.5</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C7AA2C7">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提升量≥50t/h。额定产量工作状态下回流率≤1%。破碎率增值≤0.3%。</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7C3996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37519 粮油机械斗式提升机</w:t>
            </w:r>
          </w:p>
        </w:tc>
      </w:tr>
      <w:tr w14:paraId="525D69B0">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4A6E4578">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烘后暂存仓</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36BEE6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1座</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EA4B44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14.5</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FA5456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14.5</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265A94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10</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11B459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10</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E494198">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容量≥</w:t>
            </w:r>
            <w:r>
              <w:rPr>
                <w:rFonts w:hint="eastAsia" w:ascii="宋体" w:hAnsi="宋体" w:eastAsia="宋体" w:cs="Times New Roman"/>
                <w:bCs/>
                <w:kern w:val="0"/>
                <w:sz w:val="18"/>
                <w:szCs w:val="18"/>
              </w:rPr>
              <w:t>12</w:t>
            </w:r>
            <w:r>
              <w:rPr>
                <w:rFonts w:ascii="宋体" w:hAnsi="宋体" w:eastAsia="宋体" w:cs="Times New Roman"/>
                <w:bCs/>
                <w:kern w:val="0"/>
                <w:sz w:val="18"/>
                <w:szCs w:val="18"/>
              </w:rPr>
              <w:t>0t。室外安装的应采用镀锌钢板制作。</w:t>
            </w:r>
            <w:r>
              <w:rPr>
                <w:rFonts w:hint="eastAsia" w:ascii="宋体" w:hAnsi="宋体" w:eastAsia="宋体" w:cs="Times New Roman"/>
                <w:bCs/>
                <w:kern w:val="0"/>
                <w:sz w:val="18"/>
                <w:szCs w:val="18"/>
              </w:rPr>
              <w:t>应配置通风设备和高、低料位器。锥底料斗溜角≥45°。</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B661D3E">
            <w:pPr>
              <w:adjustRightInd/>
              <w:snapToGrid/>
              <w:spacing w:line="200" w:lineRule="exact"/>
              <w:jc w:val="left"/>
              <w:rPr>
                <w:rFonts w:ascii="宋体" w:hAnsi="宋体" w:eastAsia="宋体" w:cs="Times New Roman"/>
                <w:bCs/>
                <w:kern w:val="0"/>
                <w:sz w:val="18"/>
                <w:szCs w:val="18"/>
              </w:rPr>
            </w:pPr>
            <w:r>
              <w:rPr>
                <w:rFonts w:ascii="宋体" w:hAnsi="宋体" w:eastAsia="宋体" w:cs="Times New Roman"/>
                <w:bCs/>
                <w:kern w:val="0"/>
                <w:sz w:val="18"/>
                <w:szCs w:val="18"/>
              </w:rPr>
              <w:t>GB 50322 粮食钢板筒仓设计规范</w:t>
            </w:r>
          </w:p>
          <w:p w14:paraId="077C9B45">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JB/T 9800 装配式金属筒仓</w:t>
            </w:r>
          </w:p>
        </w:tc>
      </w:tr>
      <w:tr w14:paraId="51183F68">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000000" w:sz="4" w:space="0"/>
            </w:tcBorders>
            <w:shd w:val="clear" w:color="auto" w:fill="auto"/>
            <w:tcMar>
              <w:left w:w="28" w:type="dxa"/>
              <w:right w:w="28" w:type="dxa"/>
            </w:tcMar>
            <w:vAlign w:val="center"/>
          </w:tcPr>
          <w:p w14:paraId="64AC6F4C">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皮带输送机</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6369D6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1台</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841A71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9B36D4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37318E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1900C6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E395A4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输送量≥50t/h。输送过程中无粉尘</w:t>
            </w:r>
            <w:r>
              <w:rPr>
                <w:rFonts w:hint="eastAsia" w:ascii="宋体" w:hAnsi="宋体" w:eastAsia="宋体" w:cs="宋体"/>
                <w:kern w:val="0"/>
                <w:sz w:val="18"/>
                <w:szCs w:val="18"/>
                <w:lang w:eastAsia="zh-CN"/>
              </w:rPr>
              <w:t>泄漏</w:t>
            </w:r>
            <w:r>
              <w:rPr>
                <w:rFonts w:hint="eastAsia" w:ascii="宋体" w:hAnsi="宋体" w:eastAsia="宋体" w:cs="宋体"/>
                <w:kern w:val="0"/>
                <w:sz w:val="18"/>
                <w:szCs w:val="18"/>
              </w:rPr>
              <w:t>。</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9496E4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10595 带式输送机</w:t>
            </w:r>
          </w:p>
        </w:tc>
      </w:tr>
      <w:tr w14:paraId="71BDB06F">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2A4559AA">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五、电气控制系统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18DA347">
            <w:pPr>
              <w:widowControl/>
              <w:spacing w:line="200" w:lineRule="atLeast"/>
              <w:jc w:val="left"/>
              <w:rPr>
                <w:rFonts w:ascii="宋体" w:hAnsi="宋体" w:eastAsia="宋体" w:cs="宋体"/>
                <w:kern w:val="0"/>
                <w:sz w:val="18"/>
                <w:szCs w:val="18"/>
              </w:rPr>
            </w:pPr>
          </w:p>
        </w:tc>
      </w:tr>
      <w:tr w14:paraId="398F45BF">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52683C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电控柜</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199D059">
            <w:pPr>
              <w:widowControl/>
              <w:spacing w:line="200" w:lineRule="atLeast"/>
              <w:jc w:val="center"/>
              <w:rPr>
                <w:rFonts w:ascii="宋体" w:hAnsi="宋体" w:eastAsia="宋体" w:cs="宋体"/>
                <w:kern w:val="0"/>
                <w:sz w:val="18"/>
                <w:szCs w:val="18"/>
              </w:rPr>
            </w:pPr>
            <w:r>
              <w:rPr>
                <w:rFonts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4DA872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E7FAC1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2F93020">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CB80055">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39F1AC5F">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076E9D25">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19517 国家电气设备安全技术规范</w:t>
            </w:r>
          </w:p>
        </w:tc>
      </w:tr>
      <w:tr w14:paraId="298720D7">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87377C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电线、电缆、桥架等</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0C7848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135254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EE52CD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8F6894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4FD39C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19EE1C8">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748A8F9">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GB/T 12706 额定电压1kV到35kV挤包绝缘电力电缆及附件</w:t>
            </w:r>
          </w:p>
        </w:tc>
      </w:tr>
      <w:tr w14:paraId="494B97D7">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40039D6A">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六、除尘系统</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65BAC605">
            <w:pPr>
              <w:widowControl/>
              <w:spacing w:line="200" w:lineRule="atLeast"/>
              <w:jc w:val="left"/>
              <w:rPr>
                <w:rFonts w:ascii="宋体" w:hAnsi="宋体" w:eastAsia="宋体" w:cs="宋体"/>
                <w:kern w:val="0"/>
                <w:sz w:val="18"/>
                <w:szCs w:val="18"/>
              </w:rPr>
            </w:pPr>
          </w:p>
        </w:tc>
      </w:tr>
      <w:tr w14:paraId="2726045D">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40CEDC4">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除尘设备及管网</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F0A702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E7DCDC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7B4B3E6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0A6C93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982394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3DCC4D1">
            <w:pPr>
              <w:widowControl/>
              <w:spacing w:line="200" w:lineRule="atLeast"/>
              <w:jc w:val="left"/>
              <w:rPr>
                <w:rFonts w:ascii="宋体" w:hAnsi="宋体" w:eastAsia="宋体" w:cs="宋体"/>
                <w:kern w:val="0"/>
                <w:sz w:val="18"/>
                <w:szCs w:val="18"/>
              </w:rPr>
            </w:pPr>
            <w:r>
              <w:rPr>
                <w:rFonts w:hint="eastAsia" w:ascii="宋体" w:hAnsi="宋体" w:eastAsia="宋体" w:cs="Times New Roman"/>
                <w:bCs/>
                <w:kern w:val="0"/>
                <w:sz w:val="18"/>
                <w:szCs w:val="18"/>
              </w:rPr>
              <w:t>集中收集和清理烘干线上各环节节点处粉尘，不造成二次污染。</w:t>
            </w:r>
          </w:p>
        </w:tc>
        <w:tc>
          <w:tcPr>
            <w:tcW w:w="1496" w:type="dxa"/>
            <w:vMerge w:val="restart"/>
            <w:tcBorders>
              <w:top w:val="nil"/>
              <w:left w:val="nil"/>
              <w:right w:val="single" w:color="auto" w:sz="4" w:space="0"/>
            </w:tcBorders>
            <w:shd w:val="clear" w:color="auto" w:fill="auto"/>
            <w:tcMar>
              <w:left w:w="28" w:type="dxa"/>
              <w:right w:w="28" w:type="dxa"/>
            </w:tcMar>
            <w:vAlign w:val="center"/>
          </w:tcPr>
          <w:p w14:paraId="07776636">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NY 2802 谷物干燥机大气污染物排放标准</w:t>
            </w:r>
          </w:p>
          <w:p w14:paraId="0A98E8C2">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GB 13271 锅炉大气污染物排放标准</w:t>
            </w:r>
          </w:p>
        </w:tc>
      </w:tr>
      <w:tr w14:paraId="55A6881E">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8822BD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除尘室粉尘沉降附属设备</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4D9B37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EC6077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19.2</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2E1A0F8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19.2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8D305C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1290E18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22</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B27FFA2">
            <w:pPr>
              <w:widowControl/>
              <w:spacing w:line="200" w:lineRule="atLeast"/>
              <w:jc w:val="left"/>
              <w:rPr>
                <w:rFonts w:ascii="宋体" w:hAnsi="宋体" w:eastAsia="宋体" w:cs="Times New Roman"/>
                <w:bCs/>
                <w:kern w:val="0"/>
                <w:sz w:val="18"/>
                <w:szCs w:val="18"/>
              </w:rPr>
            </w:pPr>
            <w:r>
              <w:rPr>
                <w:rFonts w:hint="eastAsia" w:ascii="宋体" w:hAnsi="宋体" w:eastAsia="宋体" w:cs="Times New Roman"/>
                <w:bCs/>
                <w:kern w:val="0"/>
                <w:sz w:val="18"/>
                <w:szCs w:val="18"/>
              </w:rPr>
              <w:t>除尘室配备脉冲式布袋除尘设备辅助除尘。</w:t>
            </w:r>
          </w:p>
        </w:tc>
        <w:tc>
          <w:tcPr>
            <w:tcW w:w="1496" w:type="dxa"/>
            <w:vMerge w:val="continue"/>
            <w:tcBorders>
              <w:left w:val="nil"/>
              <w:bottom w:val="single" w:color="auto" w:sz="4" w:space="0"/>
              <w:right w:val="single" w:color="auto" w:sz="4" w:space="0"/>
            </w:tcBorders>
            <w:shd w:val="clear" w:color="auto" w:fill="auto"/>
            <w:tcMar>
              <w:left w:w="28" w:type="dxa"/>
              <w:right w:w="28" w:type="dxa"/>
            </w:tcMar>
            <w:vAlign w:val="center"/>
          </w:tcPr>
          <w:p w14:paraId="2886C7AA">
            <w:pPr>
              <w:widowControl/>
              <w:spacing w:line="200" w:lineRule="atLeast"/>
              <w:jc w:val="left"/>
              <w:rPr>
                <w:rFonts w:ascii="宋体" w:hAnsi="宋体" w:eastAsia="宋体" w:cs="宋体"/>
                <w:kern w:val="0"/>
                <w:sz w:val="18"/>
                <w:szCs w:val="18"/>
              </w:rPr>
            </w:pPr>
          </w:p>
        </w:tc>
      </w:tr>
      <w:tr w14:paraId="3878D5EB">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70C0CC0D">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烟气除尘设备</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F60F0C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1套</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3502DFD6">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4A51D5C8">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3</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4083269C">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26CF70F">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294E9965">
            <w:pPr>
              <w:widowControl/>
              <w:spacing w:line="200" w:lineRule="atLeast"/>
              <w:jc w:val="left"/>
              <w:rPr>
                <w:rFonts w:ascii="宋体" w:hAnsi="宋体" w:eastAsia="宋体" w:cs="宋体"/>
                <w:kern w:val="0"/>
                <w:sz w:val="18"/>
                <w:szCs w:val="18"/>
              </w:rPr>
            </w:pPr>
            <w:r>
              <w:rPr>
                <w:rFonts w:hint="eastAsia" w:ascii="宋体" w:hAnsi="宋体" w:eastAsia="宋体" w:cs="Times New Roman"/>
                <w:bCs/>
                <w:kern w:val="0"/>
                <w:sz w:val="18"/>
                <w:szCs w:val="18"/>
              </w:rPr>
              <w:t>生物质颗粒热风炉应装有烟气除尘设备，烟气达标后排放。</w:t>
            </w:r>
          </w:p>
        </w:tc>
        <w:tc>
          <w:tcPr>
            <w:tcW w:w="1496" w:type="dxa"/>
            <w:vMerge w:val="continue"/>
            <w:tcBorders>
              <w:left w:val="nil"/>
              <w:bottom w:val="single" w:color="auto" w:sz="4" w:space="0"/>
              <w:right w:val="single" w:color="auto" w:sz="4" w:space="0"/>
            </w:tcBorders>
            <w:shd w:val="clear" w:color="auto" w:fill="auto"/>
            <w:tcMar>
              <w:left w:w="28" w:type="dxa"/>
              <w:right w:w="28" w:type="dxa"/>
            </w:tcMar>
            <w:vAlign w:val="center"/>
          </w:tcPr>
          <w:p w14:paraId="475F9235">
            <w:pPr>
              <w:widowControl/>
              <w:spacing w:line="200" w:lineRule="atLeast"/>
              <w:jc w:val="left"/>
              <w:rPr>
                <w:rFonts w:ascii="宋体" w:hAnsi="宋体" w:eastAsia="宋体" w:cs="宋体"/>
                <w:kern w:val="0"/>
                <w:sz w:val="18"/>
                <w:szCs w:val="18"/>
              </w:rPr>
            </w:pPr>
          </w:p>
        </w:tc>
      </w:tr>
      <w:tr w14:paraId="3E13974D">
        <w:tblPrEx>
          <w:tblCellMar>
            <w:top w:w="0" w:type="dxa"/>
            <w:left w:w="28" w:type="dxa"/>
            <w:bottom w:w="0" w:type="dxa"/>
            <w:right w:w="28" w:type="dxa"/>
          </w:tblCellMar>
        </w:tblPrEx>
        <w:trPr>
          <w:trHeight w:val="284" w:hRule="atLeast"/>
        </w:trPr>
        <w:tc>
          <w:tcPr>
            <w:tcW w:w="6799" w:type="dxa"/>
            <w:gridSpan w:val="8"/>
            <w:tcBorders>
              <w:top w:val="single" w:color="auto" w:sz="4" w:space="0"/>
              <w:left w:val="single" w:color="auto" w:sz="4" w:space="0"/>
              <w:bottom w:val="single" w:color="auto" w:sz="4" w:space="0"/>
              <w:right w:val="nil"/>
            </w:tcBorders>
            <w:shd w:val="clear" w:color="auto" w:fill="auto"/>
            <w:tcMar>
              <w:left w:w="28" w:type="dxa"/>
              <w:right w:w="28" w:type="dxa"/>
            </w:tcMar>
            <w:vAlign w:val="center"/>
          </w:tcPr>
          <w:p w14:paraId="0EB369F9">
            <w:pPr>
              <w:widowControl/>
              <w:spacing w:line="200" w:lineRule="atLeast"/>
              <w:jc w:val="left"/>
              <w:rPr>
                <w:rFonts w:ascii="宋体" w:hAnsi="宋体" w:eastAsia="宋体" w:cs="宋体"/>
                <w:b/>
                <w:bCs/>
                <w:kern w:val="0"/>
                <w:sz w:val="18"/>
                <w:szCs w:val="18"/>
              </w:rPr>
            </w:pPr>
            <w:r>
              <w:rPr>
                <w:rFonts w:hint="eastAsia" w:ascii="黑体" w:hAnsi="Times New Roman" w:eastAsia="黑体" w:cs="Times New Roman"/>
                <w:b/>
                <w:bCs/>
                <w:kern w:val="0"/>
                <w:sz w:val="18"/>
                <w:szCs w:val="18"/>
              </w:rPr>
              <w:t>七、附属设施</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13F52185">
            <w:pPr>
              <w:widowControl/>
              <w:spacing w:line="200" w:lineRule="atLeast"/>
              <w:jc w:val="left"/>
              <w:rPr>
                <w:rFonts w:ascii="宋体" w:hAnsi="宋体" w:eastAsia="宋体" w:cs="宋体"/>
                <w:kern w:val="0"/>
                <w:sz w:val="18"/>
                <w:szCs w:val="18"/>
              </w:rPr>
            </w:pPr>
          </w:p>
        </w:tc>
      </w:tr>
      <w:tr w14:paraId="56E23BCC">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10A0305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烘干机塔（房）</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C6BBC31">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648m</w:t>
            </w:r>
            <w:r>
              <w:rPr>
                <w:rFonts w:hint="eastAsia" w:ascii="宋体" w:hAnsi="宋体" w:eastAsia="宋体" w:cs="宋体"/>
                <w:kern w:val="0"/>
                <w:sz w:val="18"/>
                <w:szCs w:val="18"/>
                <w:vertAlign w:val="superscript"/>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7C1F9949">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0.04</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63487E87">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25.9</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F2AE85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5C214A7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0433B6CB">
            <w:pPr>
              <w:widowControl/>
              <w:spacing w:line="200" w:lineRule="atLeast"/>
              <w:jc w:val="left"/>
              <w:rPr>
                <w:rFonts w:ascii="宋体" w:hAnsi="宋体" w:eastAsia="宋体" w:cs="宋体"/>
                <w:kern w:val="0"/>
                <w:sz w:val="18"/>
                <w:szCs w:val="18"/>
              </w:rPr>
            </w:pPr>
            <w:r>
              <w:rPr>
                <w:rFonts w:ascii="宋体" w:hAnsi="宋体" w:eastAsia="宋体" w:cs="Times New Roman"/>
                <w:bCs/>
                <w:kern w:val="0"/>
                <w:sz w:val="18"/>
                <w:szCs w:val="18"/>
              </w:rPr>
              <w:t>3</w:t>
            </w:r>
            <w:r>
              <w:rPr>
                <w:rFonts w:hint="eastAsia" w:ascii="宋体" w:hAnsi="宋体" w:eastAsia="宋体" w:cs="Times New Roman"/>
                <w:bCs/>
                <w:kern w:val="0"/>
                <w:sz w:val="18"/>
                <w:szCs w:val="18"/>
              </w:rPr>
              <w:t>6</w:t>
            </w:r>
            <w:r>
              <w:rPr>
                <w:rFonts w:ascii="宋体" w:hAnsi="宋体" w:eastAsia="宋体" w:cs="Times New Roman"/>
                <w:bCs/>
                <w:kern w:val="0"/>
                <w:sz w:val="18"/>
                <w:szCs w:val="18"/>
              </w:rPr>
              <w:t>m×18m×15.1m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4EF83641">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烘干机塔（房）建设工作指引</w:t>
            </w:r>
          </w:p>
          <w:p w14:paraId="23463169">
            <w:pPr>
              <w:widowControl/>
              <w:spacing w:line="200" w:lineRule="atLeast"/>
              <w:jc w:val="left"/>
              <w:rPr>
                <w:rFonts w:ascii="宋体" w:hAnsi="宋体" w:eastAsia="宋体" w:cs="宋体"/>
                <w:kern w:val="0"/>
                <w:sz w:val="18"/>
                <w:szCs w:val="18"/>
              </w:rPr>
            </w:pPr>
            <w:r>
              <w:rPr>
                <w:rFonts w:ascii="宋体" w:hAnsi="宋体" w:eastAsia="宋体" w:cs="宋体"/>
                <w:kern w:val="0"/>
                <w:sz w:val="18"/>
                <w:szCs w:val="18"/>
              </w:rPr>
              <w:t>GB 50205</w:t>
            </w:r>
            <w:r>
              <w:rPr>
                <w:rFonts w:hint="eastAsia" w:ascii="宋体" w:hAnsi="宋体" w:eastAsia="宋体" w:cs="宋体"/>
                <w:kern w:val="0"/>
                <w:sz w:val="18"/>
                <w:szCs w:val="18"/>
              </w:rPr>
              <w:t xml:space="preserve"> 钢结构工程施工质量验收标准</w:t>
            </w:r>
          </w:p>
        </w:tc>
      </w:tr>
      <w:tr w14:paraId="5D378D15">
        <w:tblPrEx>
          <w:tblCellMar>
            <w:top w:w="0" w:type="dxa"/>
            <w:left w:w="28" w:type="dxa"/>
            <w:bottom w:w="0" w:type="dxa"/>
            <w:right w:w="28" w:type="dxa"/>
          </w:tblCellMar>
        </w:tblPrEx>
        <w:trPr>
          <w:trHeight w:val="284" w:hRule="atLeast"/>
        </w:trPr>
        <w:tc>
          <w:tcPr>
            <w:tcW w:w="1413" w:type="dxa"/>
            <w:gridSpan w:val="2"/>
            <w:tcBorders>
              <w:top w:val="single" w:color="auto" w:sz="4" w:space="0"/>
              <w:left w:val="single" w:color="auto" w:sz="4" w:space="0"/>
              <w:bottom w:val="single" w:color="auto" w:sz="4" w:space="0"/>
              <w:right w:val="single" w:color="auto" w:sz="4" w:space="0"/>
            </w:tcBorders>
            <w:shd w:val="clear" w:color="auto" w:fill="auto"/>
            <w:tcMar>
              <w:left w:w="28" w:type="dxa"/>
              <w:right w:w="28" w:type="dxa"/>
            </w:tcMar>
            <w:vAlign w:val="center"/>
          </w:tcPr>
          <w:p w14:paraId="401CD2D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除尘室</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2CD1FBE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118.8</w:t>
            </w:r>
            <w:r>
              <w:rPr>
                <w:rFonts w:ascii="宋体" w:hAnsi="宋体" w:eastAsia="宋体" w:cs="宋体"/>
                <w:kern w:val="0"/>
                <w:sz w:val="18"/>
                <w:szCs w:val="18"/>
              </w:rPr>
              <w:t>m</w:t>
            </w:r>
            <w:r>
              <w:rPr>
                <w:rFonts w:ascii="宋体" w:hAnsi="宋体" w:eastAsia="宋体" w:cs="宋体"/>
                <w:kern w:val="0"/>
                <w:sz w:val="18"/>
                <w:szCs w:val="18"/>
                <w:vertAlign w:val="superscript"/>
              </w:rPr>
              <w:t>2</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0EBA307A">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0.06</w:t>
            </w:r>
          </w:p>
        </w:tc>
        <w:tc>
          <w:tcPr>
            <w:tcW w:w="709" w:type="dxa"/>
            <w:tcBorders>
              <w:top w:val="nil"/>
              <w:left w:val="nil"/>
              <w:bottom w:val="single" w:color="auto" w:sz="4" w:space="0"/>
              <w:right w:val="single" w:color="auto" w:sz="4" w:space="0"/>
            </w:tcBorders>
            <w:shd w:val="clear" w:color="auto" w:fill="auto"/>
            <w:tcMar>
              <w:left w:w="28" w:type="dxa"/>
              <w:right w:w="28" w:type="dxa"/>
            </w:tcMar>
            <w:vAlign w:val="center"/>
          </w:tcPr>
          <w:p w14:paraId="17E28473">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7.1</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7FFF83B">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567" w:type="dxa"/>
            <w:tcBorders>
              <w:top w:val="nil"/>
              <w:left w:val="nil"/>
              <w:bottom w:val="single" w:color="auto" w:sz="4" w:space="0"/>
              <w:right w:val="single" w:color="auto" w:sz="4" w:space="0"/>
            </w:tcBorders>
            <w:shd w:val="clear" w:color="auto" w:fill="auto"/>
            <w:tcMar>
              <w:left w:w="28" w:type="dxa"/>
              <w:right w:w="28" w:type="dxa"/>
            </w:tcMar>
            <w:vAlign w:val="center"/>
          </w:tcPr>
          <w:p w14:paraId="61E2E21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5807C94B">
            <w:pPr>
              <w:widowControl/>
              <w:spacing w:line="200" w:lineRule="atLeast"/>
              <w:jc w:val="left"/>
              <w:rPr>
                <w:rFonts w:ascii="宋体" w:hAnsi="宋体" w:eastAsia="宋体" w:cs="宋体"/>
                <w:kern w:val="0"/>
                <w:sz w:val="18"/>
                <w:szCs w:val="18"/>
              </w:rPr>
            </w:pPr>
            <w:r>
              <w:rPr>
                <w:rFonts w:hint="eastAsia" w:ascii="宋体" w:hAnsi="宋体" w:eastAsia="宋体" w:cs="宋体"/>
                <w:kern w:val="0"/>
                <w:sz w:val="18"/>
                <w:szCs w:val="18"/>
              </w:rPr>
              <w:t>18</w:t>
            </w:r>
            <w:r>
              <w:rPr>
                <w:rFonts w:ascii="宋体" w:hAnsi="宋体" w:eastAsia="宋体" w:cs="宋体"/>
                <w:kern w:val="0"/>
                <w:sz w:val="18"/>
                <w:szCs w:val="18"/>
              </w:rPr>
              <w:t>m</w:t>
            </w:r>
            <w:r>
              <w:rPr>
                <w:rFonts w:hint="eastAsia" w:ascii="宋体" w:hAnsi="宋体" w:eastAsia="宋体" w:cs="宋体"/>
                <w:kern w:val="0"/>
                <w:sz w:val="18"/>
                <w:szCs w:val="18"/>
              </w:rPr>
              <w:t>×6.6</w:t>
            </w:r>
            <w:r>
              <w:rPr>
                <w:rFonts w:ascii="宋体" w:hAnsi="宋体" w:eastAsia="宋体" w:cs="宋体"/>
                <w:kern w:val="0"/>
                <w:sz w:val="18"/>
                <w:szCs w:val="18"/>
              </w:rPr>
              <w:t>m</w:t>
            </w:r>
            <w:r>
              <w:rPr>
                <w:rFonts w:hint="eastAsia" w:ascii="宋体" w:hAnsi="宋体" w:eastAsia="宋体" w:cs="宋体"/>
                <w:kern w:val="0"/>
                <w:sz w:val="18"/>
                <w:szCs w:val="18"/>
              </w:rPr>
              <w:t>×13</w:t>
            </w:r>
            <w:r>
              <w:rPr>
                <w:rFonts w:ascii="宋体" w:hAnsi="宋体" w:eastAsia="宋体" w:cs="宋体"/>
                <w:kern w:val="0"/>
                <w:sz w:val="18"/>
                <w:szCs w:val="18"/>
              </w:rPr>
              <w:t>m</w:t>
            </w: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3DC22CA5">
            <w:pPr>
              <w:widowControl/>
              <w:spacing w:line="200" w:lineRule="atLeast"/>
              <w:jc w:val="left"/>
              <w:rPr>
                <w:rFonts w:ascii="宋体" w:hAnsi="宋体" w:eastAsia="宋体" w:cs="宋体"/>
                <w:kern w:val="0"/>
                <w:sz w:val="18"/>
                <w:szCs w:val="18"/>
              </w:rPr>
            </w:pPr>
          </w:p>
        </w:tc>
      </w:tr>
      <w:tr w14:paraId="70EFC978">
        <w:tblPrEx>
          <w:tblCellMar>
            <w:top w:w="0" w:type="dxa"/>
            <w:left w:w="28" w:type="dxa"/>
            <w:bottom w:w="0" w:type="dxa"/>
            <w:right w:w="28" w:type="dxa"/>
          </w:tblCellMar>
        </w:tblPrEx>
        <w:trPr>
          <w:trHeight w:val="284" w:hRule="atLeast"/>
        </w:trPr>
        <w:tc>
          <w:tcPr>
            <w:tcW w:w="421" w:type="dxa"/>
            <w:vMerge w:val="restart"/>
            <w:tcBorders>
              <w:top w:val="nil"/>
              <w:left w:val="single" w:color="auto" w:sz="4" w:space="0"/>
              <w:bottom w:val="single" w:color="auto" w:sz="4" w:space="0"/>
              <w:right w:val="single" w:color="auto" w:sz="4" w:space="0"/>
            </w:tcBorders>
            <w:shd w:val="clear" w:color="auto" w:fill="auto"/>
            <w:tcMar>
              <w:left w:w="28" w:type="dxa"/>
              <w:right w:w="28" w:type="dxa"/>
            </w:tcMar>
            <w:vAlign w:val="center"/>
          </w:tcPr>
          <w:p w14:paraId="372C41FC">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合计</w:t>
            </w: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7EC34D8">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生物质颗粒型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7BB40334">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212.7</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43EBDFB2">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200</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4AF1889B">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F126D17">
            <w:pPr>
              <w:widowControl/>
              <w:spacing w:line="200" w:lineRule="atLeast"/>
              <w:jc w:val="left"/>
              <w:rPr>
                <w:rFonts w:ascii="宋体" w:hAnsi="宋体" w:eastAsia="宋体" w:cs="宋体"/>
                <w:kern w:val="0"/>
                <w:sz w:val="18"/>
                <w:szCs w:val="18"/>
              </w:rPr>
            </w:pPr>
          </w:p>
        </w:tc>
      </w:tr>
      <w:tr w14:paraId="31F6E4DA">
        <w:tblPrEx>
          <w:tblCellMar>
            <w:top w:w="0" w:type="dxa"/>
            <w:left w:w="28" w:type="dxa"/>
            <w:bottom w:w="0" w:type="dxa"/>
            <w:right w:w="28" w:type="dxa"/>
          </w:tblCellMar>
        </w:tblPrEx>
        <w:trPr>
          <w:trHeight w:val="284" w:hRule="atLeast"/>
        </w:trPr>
        <w:tc>
          <w:tcPr>
            <w:tcW w:w="421" w:type="dxa"/>
            <w:vMerge w:val="continue"/>
            <w:tcBorders>
              <w:top w:val="nil"/>
              <w:left w:val="single" w:color="auto" w:sz="4" w:space="0"/>
              <w:bottom w:val="single" w:color="auto" w:sz="4" w:space="0"/>
              <w:right w:val="single" w:color="auto" w:sz="4" w:space="0"/>
            </w:tcBorders>
            <w:tcMar>
              <w:left w:w="28" w:type="dxa"/>
              <w:right w:w="28" w:type="dxa"/>
            </w:tcMar>
            <w:vAlign w:val="center"/>
          </w:tcPr>
          <w:p w14:paraId="3A10F0B0">
            <w:pPr>
              <w:widowControl/>
              <w:spacing w:line="200" w:lineRule="atLeast"/>
              <w:jc w:val="left"/>
              <w:rPr>
                <w:rFonts w:ascii="宋体" w:hAnsi="宋体" w:eastAsia="宋体" w:cs="宋体"/>
                <w:b/>
                <w:bCs/>
                <w:kern w:val="0"/>
                <w:sz w:val="18"/>
                <w:szCs w:val="18"/>
              </w:rPr>
            </w:pPr>
          </w:p>
        </w:tc>
        <w:tc>
          <w:tcPr>
            <w:tcW w:w="1559" w:type="dxa"/>
            <w:gridSpan w:val="2"/>
            <w:tcBorders>
              <w:top w:val="single" w:color="auto" w:sz="4" w:space="0"/>
              <w:left w:val="nil"/>
              <w:bottom w:val="single" w:color="auto" w:sz="4" w:space="0"/>
              <w:right w:val="single" w:color="auto" w:sz="4" w:space="0"/>
            </w:tcBorders>
            <w:shd w:val="clear" w:color="auto" w:fill="auto"/>
            <w:tcMar>
              <w:left w:w="28" w:type="dxa"/>
              <w:right w:w="28" w:type="dxa"/>
            </w:tcMar>
            <w:vAlign w:val="center"/>
          </w:tcPr>
          <w:p w14:paraId="36EE5F96">
            <w:pPr>
              <w:widowControl/>
              <w:spacing w:line="200" w:lineRule="atLeast"/>
              <w:jc w:val="left"/>
              <w:rPr>
                <w:rFonts w:ascii="宋体" w:hAnsi="宋体" w:eastAsia="宋体" w:cs="宋体"/>
                <w:b/>
                <w:bCs/>
                <w:kern w:val="0"/>
                <w:sz w:val="18"/>
                <w:szCs w:val="18"/>
              </w:rPr>
            </w:pPr>
            <w:r>
              <w:rPr>
                <w:rFonts w:hint="eastAsia" w:ascii="宋体" w:hAnsi="宋体" w:eastAsia="宋体" w:cs="宋体"/>
                <w:b/>
                <w:bCs/>
                <w:kern w:val="0"/>
                <w:sz w:val="18"/>
                <w:szCs w:val="18"/>
              </w:rPr>
              <w:t>天燃气型</w:t>
            </w:r>
          </w:p>
        </w:tc>
        <w:tc>
          <w:tcPr>
            <w:tcW w:w="1276"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71D5DA8D">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206.7</w:t>
            </w:r>
          </w:p>
        </w:tc>
        <w:tc>
          <w:tcPr>
            <w:tcW w:w="1134" w:type="dxa"/>
            <w:gridSpan w:val="2"/>
            <w:tcBorders>
              <w:top w:val="single" w:color="auto" w:sz="4" w:space="0"/>
              <w:left w:val="nil"/>
              <w:bottom w:val="single" w:color="auto" w:sz="4" w:space="0"/>
              <w:right w:val="single" w:color="000000" w:sz="4" w:space="0"/>
            </w:tcBorders>
            <w:shd w:val="clear" w:color="auto" w:fill="auto"/>
            <w:tcMar>
              <w:left w:w="28" w:type="dxa"/>
              <w:right w:w="28" w:type="dxa"/>
            </w:tcMar>
            <w:vAlign w:val="center"/>
          </w:tcPr>
          <w:p w14:paraId="342E43FE">
            <w:pPr>
              <w:widowControl/>
              <w:spacing w:line="200" w:lineRule="atLeast"/>
              <w:jc w:val="center"/>
              <w:rPr>
                <w:rFonts w:ascii="宋体" w:hAnsi="宋体" w:eastAsia="宋体" w:cs="宋体"/>
                <w:kern w:val="0"/>
                <w:sz w:val="18"/>
                <w:szCs w:val="18"/>
              </w:rPr>
            </w:pPr>
            <w:r>
              <w:rPr>
                <w:rFonts w:hint="eastAsia" w:ascii="宋体" w:hAnsi="宋体" w:eastAsia="宋体" w:cs="宋体"/>
                <w:kern w:val="0"/>
                <w:sz w:val="18"/>
                <w:szCs w:val="18"/>
              </w:rPr>
              <w:t>189.4</w:t>
            </w:r>
          </w:p>
        </w:tc>
        <w:tc>
          <w:tcPr>
            <w:tcW w:w="2409" w:type="dxa"/>
            <w:tcBorders>
              <w:top w:val="nil"/>
              <w:left w:val="nil"/>
              <w:bottom w:val="single" w:color="auto" w:sz="4" w:space="0"/>
              <w:right w:val="single" w:color="auto" w:sz="4" w:space="0"/>
            </w:tcBorders>
            <w:shd w:val="clear" w:color="auto" w:fill="auto"/>
            <w:tcMar>
              <w:left w:w="28" w:type="dxa"/>
              <w:right w:w="28" w:type="dxa"/>
            </w:tcMar>
            <w:vAlign w:val="center"/>
          </w:tcPr>
          <w:p w14:paraId="6DF328FC">
            <w:pPr>
              <w:widowControl/>
              <w:spacing w:line="200" w:lineRule="atLeast"/>
              <w:jc w:val="left"/>
              <w:rPr>
                <w:rFonts w:ascii="宋体" w:hAnsi="宋体" w:eastAsia="宋体" w:cs="宋体"/>
                <w:kern w:val="0"/>
                <w:sz w:val="18"/>
                <w:szCs w:val="18"/>
              </w:rPr>
            </w:pPr>
          </w:p>
        </w:tc>
        <w:tc>
          <w:tcPr>
            <w:tcW w:w="1496" w:type="dxa"/>
            <w:tcBorders>
              <w:top w:val="nil"/>
              <w:left w:val="nil"/>
              <w:bottom w:val="single" w:color="auto" w:sz="4" w:space="0"/>
              <w:right w:val="single" w:color="auto" w:sz="4" w:space="0"/>
            </w:tcBorders>
            <w:shd w:val="clear" w:color="auto" w:fill="auto"/>
            <w:tcMar>
              <w:left w:w="28" w:type="dxa"/>
              <w:right w:w="28" w:type="dxa"/>
            </w:tcMar>
            <w:vAlign w:val="center"/>
          </w:tcPr>
          <w:p w14:paraId="247830DA">
            <w:pPr>
              <w:widowControl/>
              <w:spacing w:line="200" w:lineRule="atLeast"/>
              <w:jc w:val="left"/>
              <w:rPr>
                <w:rFonts w:ascii="宋体" w:hAnsi="宋体" w:eastAsia="宋体" w:cs="宋体"/>
                <w:kern w:val="0"/>
                <w:sz w:val="18"/>
                <w:szCs w:val="18"/>
              </w:rPr>
            </w:pPr>
          </w:p>
        </w:tc>
      </w:tr>
    </w:tbl>
    <w:p w14:paraId="1F6EE934">
      <w:pPr>
        <w:widowControl/>
        <w:adjustRightInd/>
        <w:snapToGrid/>
        <w:spacing w:before="159" w:beforeLines="50" w:after="159" w:afterLines="50"/>
        <w:jc w:val="center"/>
        <w:outlineLvl w:val="1"/>
        <w:rPr>
          <w:rFonts w:ascii="Times New Roman" w:hAnsi="Times New Roman" w:eastAsia="黑体" w:cs="Times New Roman"/>
          <w:b/>
          <w:bCs/>
          <w:kern w:val="0"/>
          <w:szCs w:val="20"/>
        </w:rPr>
        <w:sectPr>
          <w:type w:val="continuous"/>
          <w:pgSz w:w="11906" w:h="16838"/>
          <w:pgMar w:top="2098" w:right="1474" w:bottom="1985" w:left="1588" w:header="851" w:footer="992" w:gutter="0"/>
          <w:pgNumType w:fmt="numberInDash"/>
          <w:cols w:space="0" w:num="1"/>
          <w:docGrid w:type="lines" w:linePitch="319" w:charSpace="0"/>
        </w:sectPr>
      </w:pPr>
    </w:p>
    <w:bookmarkEnd w:id="236"/>
    <w:bookmarkEnd w:id="237"/>
    <w:bookmarkEnd w:id="238"/>
    <w:bookmarkEnd w:id="239"/>
    <w:p w14:paraId="522A8569">
      <w:pPr>
        <w:rPr>
          <w:rFonts w:ascii="Times New Roman" w:hAnsi="Times New Roman" w:eastAsia="黑体" w:cs="Times New Roman"/>
          <w:snapToGrid w:val="0"/>
          <w:kern w:val="0"/>
          <w:sz w:val="32"/>
          <w:szCs w:val="32"/>
        </w:rPr>
      </w:pPr>
      <w:r>
        <w:rPr>
          <w:rFonts w:ascii="Times New Roman" w:hAnsi="Times New Roman" w:eastAsia="黑体" w:cs="Times New Roman"/>
          <w:snapToGrid w:val="0"/>
          <w:kern w:val="0"/>
          <w:sz w:val="32"/>
          <w:szCs w:val="32"/>
        </w:rPr>
        <w:t>附件4</w:t>
      </w:r>
    </w:p>
    <w:p w14:paraId="7B0913B9">
      <w:pPr>
        <w:widowControl/>
        <w:adjustRightInd/>
        <w:snapToGrid/>
        <w:spacing w:before="120" w:beforeLines="50" w:after="120" w:afterLines="50"/>
        <w:jc w:val="center"/>
        <w:rPr>
          <w:rFonts w:ascii="Times New Roman" w:hAnsi="Times New Roman" w:eastAsia="黑体" w:cs="Times New Roman"/>
          <w:kern w:val="0"/>
          <w:sz w:val="32"/>
          <w:szCs w:val="32"/>
        </w:rPr>
      </w:pPr>
      <w:r>
        <w:rPr>
          <w:rFonts w:hint="eastAsia" w:ascii="Times New Roman" w:hAnsi="Times New Roman" w:eastAsia="黑体" w:cs="Times New Roman"/>
          <w:kern w:val="0"/>
          <w:sz w:val="32"/>
          <w:szCs w:val="32"/>
        </w:rPr>
        <w:t>天津市粮食烘干成套设施装备建设项目验收表</w:t>
      </w:r>
    </w:p>
    <w:tbl>
      <w:tblPr>
        <w:tblStyle w:val="2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1"/>
        <w:gridCol w:w="1601"/>
        <w:gridCol w:w="938"/>
        <w:gridCol w:w="1129"/>
        <w:gridCol w:w="255"/>
        <w:gridCol w:w="729"/>
        <w:gridCol w:w="1017"/>
        <w:gridCol w:w="1175"/>
        <w:gridCol w:w="1323"/>
      </w:tblGrid>
      <w:tr w14:paraId="7C2EC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5000" w:type="pct"/>
            <w:gridSpan w:val="9"/>
            <w:vAlign w:val="center"/>
          </w:tcPr>
          <w:p w14:paraId="264690D3">
            <w:pPr>
              <w:widowControl/>
              <w:jc w:val="left"/>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基本信息</w:t>
            </w:r>
          </w:p>
        </w:tc>
      </w:tr>
      <w:tr w14:paraId="6B00E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restart"/>
            <w:vAlign w:val="center"/>
          </w:tcPr>
          <w:p w14:paraId="29D9DAEE">
            <w:pPr>
              <w:widowControl/>
              <w:spacing w:line="360" w:lineRule="auto"/>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基本信息</w:t>
            </w:r>
          </w:p>
        </w:tc>
        <w:tc>
          <w:tcPr>
            <w:tcW w:w="872" w:type="pct"/>
            <w:vAlign w:val="center"/>
          </w:tcPr>
          <w:p w14:paraId="25B0A585">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地址</w:t>
            </w:r>
          </w:p>
        </w:tc>
        <w:tc>
          <w:tcPr>
            <w:tcW w:w="3577" w:type="pct"/>
            <w:gridSpan w:val="7"/>
            <w:vAlign w:val="center"/>
          </w:tcPr>
          <w:p w14:paraId="04CA969E">
            <w:pPr>
              <w:widowControl/>
              <w:jc w:val="center"/>
              <w:outlineLvl w:val="2"/>
              <w:rPr>
                <w:rFonts w:ascii="Times New Roman" w:hAnsi="Times New Roman" w:eastAsia="宋体" w:cs="Times New Roman"/>
                <w:b/>
                <w:kern w:val="0"/>
                <w:sz w:val="18"/>
                <w:szCs w:val="18"/>
              </w:rPr>
            </w:pPr>
          </w:p>
        </w:tc>
      </w:tr>
      <w:tr w14:paraId="4E0C4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1BBDC5B0">
            <w:pPr>
              <w:widowControl/>
              <w:spacing w:line="360" w:lineRule="auto"/>
              <w:jc w:val="center"/>
              <w:outlineLvl w:val="2"/>
              <w:rPr>
                <w:rFonts w:ascii="Times New Roman" w:hAnsi="Times New Roman" w:eastAsia="宋体" w:cs="Times New Roman"/>
                <w:b/>
                <w:kern w:val="0"/>
                <w:sz w:val="18"/>
                <w:szCs w:val="18"/>
              </w:rPr>
            </w:pPr>
          </w:p>
        </w:tc>
        <w:tc>
          <w:tcPr>
            <w:tcW w:w="872" w:type="pct"/>
            <w:vAlign w:val="center"/>
          </w:tcPr>
          <w:p w14:paraId="5A55ABE8">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经营主体性质</w:t>
            </w:r>
          </w:p>
        </w:tc>
        <w:tc>
          <w:tcPr>
            <w:tcW w:w="3577" w:type="pct"/>
            <w:gridSpan w:val="7"/>
            <w:vAlign w:val="center"/>
          </w:tcPr>
          <w:p w14:paraId="23B0BB40">
            <w:pPr>
              <w:widowControl/>
              <w:jc w:val="left"/>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合作社□  家庭农场□  农机服务中心□  粮食加工企业□  个人□</w:t>
            </w:r>
          </w:p>
        </w:tc>
      </w:tr>
      <w:tr w14:paraId="0AF34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8" w:hRule="atLeast"/>
          <w:jc w:val="center"/>
        </w:trPr>
        <w:tc>
          <w:tcPr>
            <w:tcW w:w="551" w:type="pct"/>
            <w:vMerge w:val="continue"/>
            <w:vAlign w:val="center"/>
          </w:tcPr>
          <w:p w14:paraId="477995F2">
            <w:pPr>
              <w:widowControl/>
              <w:spacing w:line="360" w:lineRule="auto"/>
              <w:jc w:val="center"/>
              <w:outlineLvl w:val="2"/>
              <w:rPr>
                <w:rFonts w:ascii="Times New Roman" w:hAnsi="Times New Roman" w:eastAsia="宋体" w:cs="Times New Roman"/>
                <w:b/>
                <w:kern w:val="0"/>
                <w:sz w:val="18"/>
                <w:szCs w:val="18"/>
              </w:rPr>
            </w:pPr>
          </w:p>
        </w:tc>
        <w:tc>
          <w:tcPr>
            <w:tcW w:w="872" w:type="pct"/>
            <w:vAlign w:val="center"/>
          </w:tcPr>
          <w:p w14:paraId="1E7A5024">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申报档次名称及基本</w:t>
            </w:r>
            <w:r>
              <w:rPr>
                <w:rFonts w:ascii="Times New Roman" w:hAnsi="Times New Roman" w:eastAsia="宋体" w:cs="Times New Roman"/>
                <w:kern w:val="0"/>
                <w:sz w:val="18"/>
                <w:szCs w:val="18"/>
              </w:rPr>
              <w:t>配置和参数</w:t>
            </w:r>
          </w:p>
        </w:tc>
        <w:tc>
          <w:tcPr>
            <w:tcW w:w="3577" w:type="pct"/>
            <w:gridSpan w:val="7"/>
            <w:vAlign w:val="center"/>
          </w:tcPr>
          <w:p w14:paraId="556125C8">
            <w:pPr>
              <w:widowControl/>
              <w:jc w:val="left"/>
              <w:outlineLvl w:val="2"/>
              <w:rPr>
                <w:rFonts w:ascii="Times New Roman" w:hAnsi="Times New Roman" w:eastAsia="宋体" w:cs="Times New Roman"/>
                <w:kern w:val="0"/>
                <w:sz w:val="18"/>
                <w:szCs w:val="18"/>
              </w:rPr>
            </w:pPr>
          </w:p>
        </w:tc>
      </w:tr>
      <w:tr w14:paraId="69D31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31D2EC6A">
            <w:pPr>
              <w:widowControl/>
              <w:spacing w:line="360" w:lineRule="auto"/>
              <w:jc w:val="center"/>
              <w:outlineLvl w:val="2"/>
              <w:rPr>
                <w:rFonts w:ascii="Times New Roman" w:hAnsi="Times New Roman" w:eastAsia="宋体" w:cs="Times New Roman"/>
                <w:b/>
                <w:kern w:val="0"/>
                <w:sz w:val="18"/>
                <w:szCs w:val="18"/>
              </w:rPr>
            </w:pPr>
          </w:p>
        </w:tc>
        <w:tc>
          <w:tcPr>
            <w:tcW w:w="872" w:type="pct"/>
            <w:vAlign w:val="center"/>
          </w:tcPr>
          <w:p w14:paraId="03C45EE0">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购机者姓名</w:t>
            </w:r>
            <w:r>
              <w:rPr>
                <w:rFonts w:ascii="Times New Roman" w:hAnsi="Times New Roman" w:eastAsia="宋体" w:cs="Times New Roman"/>
                <w:kern w:val="0"/>
                <w:sz w:val="18"/>
                <w:szCs w:val="18"/>
              </w:rPr>
              <w:t>/组织名称</w:t>
            </w:r>
          </w:p>
        </w:tc>
        <w:tc>
          <w:tcPr>
            <w:tcW w:w="3577" w:type="pct"/>
            <w:gridSpan w:val="7"/>
            <w:vAlign w:val="center"/>
          </w:tcPr>
          <w:p w14:paraId="1F786BFA">
            <w:pPr>
              <w:widowControl/>
              <w:jc w:val="center"/>
              <w:outlineLvl w:val="2"/>
              <w:rPr>
                <w:rFonts w:ascii="Times New Roman" w:hAnsi="Times New Roman" w:eastAsia="宋体" w:cs="Times New Roman"/>
                <w:kern w:val="0"/>
                <w:sz w:val="18"/>
                <w:szCs w:val="18"/>
              </w:rPr>
            </w:pPr>
          </w:p>
        </w:tc>
      </w:tr>
      <w:tr w14:paraId="5827D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63099865">
            <w:pPr>
              <w:widowControl/>
              <w:spacing w:line="360" w:lineRule="auto"/>
              <w:jc w:val="center"/>
              <w:outlineLvl w:val="2"/>
              <w:rPr>
                <w:rFonts w:ascii="Times New Roman" w:hAnsi="Times New Roman" w:eastAsia="宋体" w:cs="Times New Roman"/>
                <w:b/>
                <w:kern w:val="0"/>
                <w:sz w:val="18"/>
                <w:szCs w:val="18"/>
              </w:rPr>
            </w:pPr>
          </w:p>
        </w:tc>
        <w:tc>
          <w:tcPr>
            <w:tcW w:w="872" w:type="pct"/>
            <w:vAlign w:val="center"/>
          </w:tcPr>
          <w:p w14:paraId="022854E7">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身份证号/统一社会信用代码</w:t>
            </w:r>
          </w:p>
        </w:tc>
        <w:tc>
          <w:tcPr>
            <w:tcW w:w="1265" w:type="pct"/>
            <w:gridSpan w:val="3"/>
            <w:vAlign w:val="center"/>
          </w:tcPr>
          <w:p w14:paraId="604DDF35">
            <w:pPr>
              <w:widowControl/>
              <w:jc w:val="center"/>
              <w:outlineLvl w:val="2"/>
              <w:rPr>
                <w:rFonts w:ascii="Times New Roman" w:hAnsi="Times New Roman" w:eastAsia="宋体" w:cs="Times New Roman"/>
                <w:kern w:val="0"/>
                <w:sz w:val="18"/>
                <w:szCs w:val="18"/>
              </w:rPr>
            </w:pPr>
          </w:p>
        </w:tc>
        <w:tc>
          <w:tcPr>
            <w:tcW w:w="951" w:type="pct"/>
            <w:gridSpan w:val="2"/>
            <w:vAlign w:val="center"/>
          </w:tcPr>
          <w:p w14:paraId="2678E46D">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手机号</w:t>
            </w:r>
          </w:p>
        </w:tc>
        <w:tc>
          <w:tcPr>
            <w:tcW w:w="1361" w:type="pct"/>
            <w:gridSpan w:val="2"/>
            <w:vAlign w:val="center"/>
          </w:tcPr>
          <w:p w14:paraId="06DFF0DC">
            <w:pPr>
              <w:widowControl/>
              <w:jc w:val="center"/>
              <w:outlineLvl w:val="2"/>
              <w:rPr>
                <w:rFonts w:ascii="Times New Roman" w:hAnsi="Times New Roman" w:eastAsia="宋体" w:cs="Times New Roman"/>
                <w:kern w:val="0"/>
                <w:sz w:val="18"/>
                <w:szCs w:val="18"/>
              </w:rPr>
            </w:pPr>
          </w:p>
        </w:tc>
      </w:tr>
      <w:tr w14:paraId="5E9F1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000" w:type="pct"/>
            <w:gridSpan w:val="9"/>
            <w:vAlign w:val="center"/>
          </w:tcPr>
          <w:p w14:paraId="0A9A5AEE">
            <w:pPr>
              <w:widowControl/>
              <w:jc w:val="left"/>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验收项目</w:t>
            </w:r>
          </w:p>
        </w:tc>
      </w:tr>
      <w:tr w14:paraId="7C308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restart"/>
            <w:vAlign w:val="center"/>
          </w:tcPr>
          <w:p w14:paraId="18C889A1">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资料验收</w:t>
            </w:r>
          </w:p>
        </w:tc>
        <w:tc>
          <w:tcPr>
            <w:tcW w:w="872" w:type="pct"/>
            <w:vAlign w:val="center"/>
          </w:tcPr>
          <w:p w14:paraId="605492E5">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资料名称</w:t>
            </w:r>
          </w:p>
        </w:tc>
        <w:tc>
          <w:tcPr>
            <w:tcW w:w="3577" w:type="pct"/>
            <w:gridSpan w:val="7"/>
            <w:vAlign w:val="center"/>
          </w:tcPr>
          <w:p w14:paraId="279437E1">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有无</w:t>
            </w:r>
          </w:p>
        </w:tc>
      </w:tr>
      <w:tr w14:paraId="1834D5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6BC4CFFF">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786C6C89">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建设</w:t>
            </w:r>
            <w:r>
              <w:rPr>
                <w:rFonts w:ascii="Times New Roman" w:hAnsi="Times New Roman" w:eastAsia="宋体" w:cs="Times New Roman"/>
                <w:kern w:val="0"/>
                <w:sz w:val="18"/>
                <w:szCs w:val="18"/>
              </w:rPr>
              <w:t>合同</w:t>
            </w:r>
          </w:p>
        </w:tc>
        <w:tc>
          <w:tcPr>
            <w:tcW w:w="1662" w:type="pct"/>
            <w:gridSpan w:val="4"/>
            <w:vAlign w:val="center"/>
          </w:tcPr>
          <w:p w14:paraId="728CAA32">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有</w:t>
            </w:r>
          </w:p>
        </w:tc>
        <w:tc>
          <w:tcPr>
            <w:tcW w:w="1915" w:type="pct"/>
            <w:gridSpan w:val="3"/>
            <w:vAlign w:val="center"/>
          </w:tcPr>
          <w:p w14:paraId="196A25B2">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无</w:t>
            </w:r>
          </w:p>
        </w:tc>
      </w:tr>
      <w:tr w14:paraId="73E0B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3E001B79">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252ACF25">
            <w:pPr>
              <w:widowControl/>
              <w:jc w:val="center"/>
              <w:outlineLvl w:val="2"/>
              <w:rPr>
                <w:rFonts w:ascii="Times New Roman" w:hAnsi="Times New Roman" w:eastAsia="宋体" w:cs="Times New Roman"/>
                <w:kern w:val="0"/>
                <w:sz w:val="18"/>
                <w:szCs w:val="18"/>
              </w:rPr>
            </w:pPr>
          </w:p>
        </w:tc>
        <w:tc>
          <w:tcPr>
            <w:tcW w:w="1662" w:type="pct"/>
            <w:gridSpan w:val="4"/>
            <w:vAlign w:val="center"/>
          </w:tcPr>
          <w:p w14:paraId="76597E47">
            <w:pPr>
              <w:widowControl/>
              <w:jc w:val="center"/>
              <w:outlineLvl w:val="2"/>
              <w:rPr>
                <w:rFonts w:ascii="Times New Roman" w:hAnsi="Times New Roman" w:eastAsia="宋体" w:cs="Times New Roman"/>
                <w:kern w:val="0"/>
                <w:sz w:val="18"/>
                <w:szCs w:val="18"/>
              </w:rPr>
            </w:pPr>
          </w:p>
        </w:tc>
        <w:tc>
          <w:tcPr>
            <w:tcW w:w="1915" w:type="pct"/>
            <w:gridSpan w:val="3"/>
            <w:vAlign w:val="center"/>
          </w:tcPr>
          <w:p w14:paraId="624E60B4">
            <w:pPr>
              <w:widowControl/>
              <w:jc w:val="center"/>
              <w:outlineLvl w:val="2"/>
              <w:rPr>
                <w:rFonts w:ascii="Times New Roman" w:hAnsi="Times New Roman" w:eastAsia="宋体" w:cs="Times New Roman"/>
                <w:kern w:val="0"/>
                <w:sz w:val="18"/>
                <w:szCs w:val="18"/>
              </w:rPr>
            </w:pPr>
          </w:p>
        </w:tc>
      </w:tr>
      <w:tr w14:paraId="72076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0FCF9E85">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2B01167B">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营业执照</w:t>
            </w:r>
          </w:p>
        </w:tc>
        <w:tc>
          <w:tcPr>
            <w:tcW w:w="1662" w:type="pct"/>
            <w:gridSpan w:val="4"/>
            <w:vAlign w:val="center"/>
          </w:tcPr>
          <w:p w14:paraId="63C82F11">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有</w:t>
            </w:r>
          </w:p>
        </w:tc>
        <w:tc>
          <w:tcPr>
            <w:tcW w:w="1915" w:type="pct"/>
            <w:gridSpan w:val="3"/>
            <w:vAlign w:val="center"/>
          </w:tcPr>
          <w:p w14:paraId="11C29CD5">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无</w:t>
            </w:r>
          </w:p>
        </w:tc>
      </w:tr>
      <w:tr w14:paraId="4D433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551" w:type="pct"/>
            <w:vMerge w:val="continue"/>
            <w:vAlign w:val="center"/>
          </w:tcPr>
          <w:p w14:paraId="20533CC1">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344E79AD">
            <w:pPr>
              <w:widowControl/>
              <w:jc w:val="center"/>
              <w:outlineLvl w:val="2"/>
              <w:rPr>
                <w:rFonts w:ascii="Times New Roman" w:hAnsi="Times New Roman" w:eastAsia="宋体" w:cs="Times New Roman"/>
                <w:kern w:val="0"/>
                <w:sz w:val="18"/>
                <w:szCs w:val="18"/>
              </w:rPr>
            </w:pPr>
          </w:p>
        </w:tc>
        <w:tc>
          <w:tcPr>
            <w:tcW w:w="1662" w:type="pct"/>
            <w:gridSpan w:val="4"/>
            <w:vAlign w:val="center"/>
          </w:tcPr>
          <w:p w14:paraId="419EB937">
            <w:pPr>
              <w:widowControl/>
              <w:jc w:val="center"/>
              <w:outlineLvl w:val="2"/>
              <w:rPr>
                <w:rFonts w:ascii="Times New Roman" w:hAnsi="Times New Roman" w:eastAsia="宋体" w:cs="Times New Roman"/>
                <w:kern w:val="0"/>
                <w:sz w:val="18"/>
                <w:szCs w:val="18"/>
              </w:rPr>
            </w:pPr>
          </w:p>
        </w:tc>
        <w:tc>
          <w:tcPr>
            <w:tcW w:w="1915" w:type="pct"/>
            <w:gridSpan w:val="3"/>
            <w:vAlign w:val="center"/>
          </w:tcPr>
          <w:p w14:paraId="013444E2">
            <w:pPr>
              <w:widowControl/>
              <w:jc w:val="center"/>
              <w:outlineLvl w:val="2"/>
              <w:rPr>
                <w:rFonts w:ascii="Times New Roman" w:hAnsi="Times New Roman" w:eastAsia="宋体" w:cs="Times New Roman"/>
                <w:kern w:val="0"/>
                <w:sz w:val="18"/>
                <w:szCs w:val="18"/>
              </w:rPr>
            </w:pPr>
          </w:p>
        </w:tc>
      </w:tr>
      <w:tr w14:paraId="0B778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551" w:type="pct"/>
            <w:vMerge w:val="continue"/>
            <w:vAlign w:val="center"/>
          </w:tcPr>
          <w:p w14:paraId="26220F59">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03B3A1AD">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购机者发票</w:t>
            </w:r>
          </w:p>
        </w:tc>
        <w:tc>
          <w:tcPr>
            <w:tcW w:w="1662" w:type="pct"/>
            <w:gridSpan w:val="4"/>
            <w:vAlign w:val="center"/>
          </w:tcPr>
          <w:p w14:paraId="1D4E233F">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有</w:t>
            </w:r>
          </w:p>
        </w:tc>
        <w:tc>
          <w:tcPr>
            <w:tcW w:w="1915" w:type="pct"/>
            <w:gridSpan w:val="3"/>
            <w:vAlign w:val="center"/>
          </w:tcPr>
          <w:p w14:paraId="59AAE09B">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无</w:t>
            </w:r>
          </w:p>
        </w:tc>
      </w:tr>
      <w:tr w14:paraId="7ABB8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0392663E">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22691A9D">
            <w:pPr>
              <w:widowControl/>
              <w:jc w:val="center"/>
              <w:outlineLvl w:val="2"/>
              <w:rPr>
                <w:rFonts w:ascii="Times New Roman" w:hAnsi="Times New Roman" w:eastAsia="宋体" w:cs="Times New Roman"/>
                <w:kern w:val="0"/>
                <w:sz w:val="18"/>
                <w:szCs w:val="18"/>
              </w:rPr>
            </w:pPr>
          </w:p>
        </w:tc>
        <w:tc>
          <w:tcPr>
            <w:tcW w:w="1662" w:type="pct"/>
            <w:gridSpan w:val="4"/>
            <w:vAlign w:val="center"/>
          </w:tcPr>
          <w:p w14:paraId="352EB474">
            <w:pPr>
              <w:widowControl/>
              <w:jc w:val="center"/>
              <w:outlineLvl w:val="2"/>
              <w:rPr>
                <w:rFonts w:ascii="Times New Roman" w:hAnsi="Times New Roman" w:eastAsia="宋体" w:cs="Times New Roman"/>
                <w:kern w:val="0"/>
                <w:sz w:val="18"/>
                <w:szCs w:val="18"/>
              </w:rPr>
            </w:pPr>
          </w:p>
        </w:tc>
        <w:tc>
          <w:tcPr>
            <w:tcW w:w="1915" w:type="pct"/>
            <w:gridSpan w:val="3"/>
            <w:vAlign w:val="center"/>
          </w:tcPr>
          <w:p w14:paraId="5BCDA18D">
            <w:pPr>
              <w:widowControl/>
              <w:jc w:val="center"/>
              <w:outlineLvl w:val="2"/>
              <w:rPr>
                <w:rFonts w:ascii="Times New Roman" w:hAnsi="Times New Roman" w:eastAsia="宋体" w:cs="Times New Roman"/>
                <w:kern w:val="0"/>
                <w:sz w:val="18"/>
                <w:szCs w:val="18"/>
              </w:rPr>
            </w:pPr>
          </w:p>
        </w:tc>
      </w:tr>
      <w:tr w14:paraId="7596F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086F27A8">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2B5107E9">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成套设备</w:t>
            </w:r>
            <w:r>
              <w:rPr>
                <w:rFonts w:hint="eastAsia" w:ascii="Times New Roman" w:hAnsi="Times New Roman" w:eastAsia="宋体" w:cs="Times New Roman"/>
                <w:kern w:val="0"/>
                <w:sz w:val="18"/>
                <w:szCs w:val="18"/>
              </w:rPr>
              <w:t>（包括单机）</w:t>
            </w:r>
            <w:r>
              <w:rPr>
                <w:rFonts w:ascii="Times New Roman" w:hAnsi="Times New Roman" w:eastAsia="宋体" w:cs="Times New Roman"/>
                <w:kern w:val="0"/>
                <w:sz w:val="18"/>
                <w:szCs w:val="18"/>
              </w:rPr>
              <w:t>说明书</w:t>
            </w:r>
          </w:p>
        </w:tc>
        <w:tc>
          <w:tcPr>
            <w:tcW w:w="1662" w:type="pct"/>
            <w:gridSpan w:val="4"/>
            <w:vAlign w:val="center"/>
          </w:tcPr>
          <w:p w14:paraId="5EA9521B">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有</w:t>
            </w:r>
          </w:p>
        </w:tc>
        <w:tc>
          <w:tcPr>
            <w:tcW w:w="1915" w:type="pct"/>
            <w:gridSpan w:val="3"/>
            <w:vAlign w:val="center"/>
          </w:tcPr>
          <w:p w14:paraId="20BFB532">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无</w:t>
            </w:r>
          </w:p>
        </w:tc>
      </w:tr>
      <w:tr w14:paraId="3DCBE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3C37A01F">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3D0688EC">
            <w:pPr>
              <w:widowControl/>
              <w:jc w:val="center"/>
              <w:outlineLvl w:val="2"/>
              <w:rPr>
                <w:rFonts w:ascii="Times New Roman" w:hAnsi="Times New Roman" w:eastAsia="宋体" w:cs="Times New Roman"/>
                <w:kern w:val="0"/>
                <w:sz w:val="18"/>
                <w:szCs w:val="18"/>
              </w:rPr>
            </w:pPr>
          </w:p>
        </w:tc>
        <w:tc>
          <w:tcPr>
            <w:tcW w:w="1662" w:type="pct"/>
            <w:gridSpan w:val="4"/>
            <w:vAlign w:val="center"/>
          </w:tcPr>
          <w:p w14:paraId="3EBFA066">
            <w:pPr>
              <w:widowControl/>
              <w:jc w:val="center"/>
              <w:outlineLvl w:val="2"/>
              <w:rPr>
                <w:rFonts w:ascii="Times New Roman" w:hAnsi="Times New Roman" w:eastAsia="宋体" w:cs="Times New Roman"/>
                <w:kern w:val="0"/>
                <w:sz w:val="18"/>
                <w:szCs w:val="18"/>
              </w:rPr>
            </w:pPr>
          </w:p>
        </w:tc>
        <w:tc>
          <w:tcPr>
            <w:tcW w:w="1915" w:type="pct"/>
            <w:gridSpan w:val="3"/>
            <w:vAlign w:val="center"/>
          </w:tcPr>
          <w:p w14:paraId="58793AA7">
            <w:pPr>
              <w:widowControl/>
              <w:jc w:val="center"/>
              <w:outlineLvl w:val="2"/>
              <w:rPr>
                <w:rFonts w:ascii="Times New Roman" w:hAnsi="Times New Roman" w:eastAsia="宋体" w:cs="Times New Roman"/>
                <w:kern w:val="0"/>
                <w:sz w:val="18"/>
                <w:szCs w:val="18"/>
              </w:rPr>
            </w:pPr>
          </w:p>
        </w:tc>
      </w:tr>
      <w:tr w14:paraId="30130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5306A3B3">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40C2FBC5">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售后服务承诺书</w:t>
            </w:r>
          </w:p>
        </w:tc>
        <w:tc>
          <w:tcPr>
            <w:tcW w:w="1662" w:type="pct"/>
            <w:gridSpan w:val="4"/>
            <w:vAlign w:val="center"/>
          </w:tcPr>
          <w:p w14:paraId="13418412">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有</w:t>
            </w:r>
          </w:p>
        </w:tc>
        <w:tc>
          <w:tcPr>
            <w:tcW w:w="1915" w:type="pct"/>
            <w:gridSpan w:val="3"/>
            <w:vAlign w:val="center"/>
          </w:tcPr>
          <w:p w14:paraId="53744F4D">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无</w:t>
            </w:r>
          </w:p>
        </w:tc>
      </w:tr>
      <w:tr w14:paraId="0ECFB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664B07A6">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677150AE">
            <w:pPr>
              <w:widowControl/>
              <w:jc w:val="center"/>
              <w:outlineLvl w:val="2"/>
              <w:rPr>
                <w:rFonts w:ascii="Times New Roman" w:hAnsi="Times New Roman" w:eastAsia="宋体" w:cs="Times New Roman"/>
                <w:kern w:val="0"/>
                <w:sz w:val="18"/>
                <w:szCs w:val="18"/>
              </w:rPr>
            </w:pPr>
          </w:p>
        </w:tc>
        <w:tc>
          <w:tcPr>
            <w:tcW w:w="1662" w:type="pct"/>
            <w:gridSpan w:val="4"/>
            <w:vAlign w:val="center"/>
          </w:tcPr>
          <w:p w14:paraId="01311A34">
            <w:pPr>
              <w:widowControl/>
              <w:jc w:val="center"/>
              <w:outlineLvl w:val="2"/>
              <w:rPr>
                <w:rFonts w:ascii="Times New Roman" w:hAnsi="Times New Roman" w:eastAsia="宋体" w:cs="Times New Roman"/>
                <w:kern w:val="0"/>
                <w:sz w:val="18"/>
                <w:szCs w:val="18"/>
              </w:rPr>
            </w:pPr>
          </w:p>
        </w:tc>
        <w:tc>
          <w:tcPr>
            <w:tcW w:w="1915" w:type="pct"/>
            <w:gridSpan w:val="3"/>
            <w:vAlign w:val="center"/>
          </w:tcPr>
          <w:p w14:paraId="53C6DB16">
            <w:pPr>
              <w:widowControl/>
              <w:jc w:val="center"/>
              <w:outlineLvl w:val="2"/>
              <w:rPr>
                <w:rFonts w:ascii="Times New Roman" w:hAnsi="Times New Roman" w:eastAsia="宋体" w:cs="Times New Roman"/>
                <w:kern w:val="0"/>
                <w:sz w:val="18"/>
                <w:szCs w:val="18"/>
              </w:rPr>
            </w:pPr>
          </w:p>
        </w:tc>
      </w:tr>
      <w:tr w14:paraId="317E6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restart"/>
            <w:vAlign w:val="center"/>
          </w:tcPr>
          <w:p w14:paraId="52813F32">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工程验收</w:t>
            </w:r>
          </w:p>
        </w:tc>
        <w:tc>
          <w:tcPr>
            <w:tcW w:w="872" w:type="pct"/>
            <w:vAlign w:val="center"/>
          </w:tcPr>
          <w:p w14:paraId="43623010">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设施名称</w:t>
            </w:r>
          </w:p>
        </w:tc>
        <w:tc>
          <w:tcPr>
            <w:tcW w:w="1662" w:type="pct"/>
            <w:gridSpan w:val="4"/>
            <w:vAlign w:val="center"/>
          </w:tcPr>
          <w:p w14:paraId="28DAB9EB">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建筑形式</w:t>
            </w:r>
          </w:p>
        </w:tc>
        <w:tc>
          <w:tcPr>
            <w:tcW w:w="1915" w:type="pct"/>
            <w:gridSpan w:val="3"/>
            <w:vAlign w:val="center"/>
          </w:tcPr>
          <w:p w14:paraId="6A1B399F">
            <w:pPr>
              <w:widowControl/>
              <w:jc w:val="center"/>
              <w:outlineLvl w:val="2"/>
              <w:rPr>
                <w:rFonts w:ascii="Times New Roman" w:hAnsi="Times New Roman" w:eastAsia="宋体" w:cs="Times New Roman"/>
                <w:b/>
                <w:kern w:val="0"/>
                <w:sz w:val="18"/>
                <w:szCs w:val="18"/>
              </w:rPr>
            </w:pPr>
            <w:r>
              <w:rPr>
                <w:rFonts w:hint="eastAsia" w:ascii="Times New Roman" w:hAnsi="Times New Roman" w:eastAsia="宋体" w:cs="Times New Roman"/>
                <w:b/>
                <w:kern w:val="0"/>
                <w:sz w:val="18"/>
                <w:szCs w:val="18"/>
              </w:rPr>
              <w:t>建筑面积（m</w:t>
            </w:r>
            <w:r>
              <w:rPr>
                <w:rFonts w:ascii="Times New Roman" w:hAnsi="Times New Roman" w:eastAsia="宋体" w:cs="Times New Roman"/>
                <w:b/>
                <w:kern w:val="0"/>
                <w:sz w:val="18"/>
                <w:szCs w:val="18"/>
                <w:vertAlign w:val="superscript"/>
              </w:rPr>
              <w:t>2</w:t>
            </w:r>
            <w:r>
              <w:rPr>
                <w:rFonts w:hint="eastAsia" w:ascii="Times New Roman" w:hAnsi="Times New Roman" w:eastAsia="宋体" w:cs="Times New Roman"/>
                <w:b/>
                <w:kern w:val="0"/>
                <w:sz w:val="18"/>
                <w:szCs w:val="18"/>
              </w:rPr>
              <w:t>）</w:t>
            </w:r>
          </w:p>
        </w:tc>
      </w:tr>
      <w:tr w14:paraId="258AF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5A290DA4">
            <w:pPr>
              <w:widowControl/>
              <w:spacing w:line="360" w:lineRule="auto"/>
              <w:jc w:val="center"/>
              <w:outlineLvl w:val="2"/>
              <w:rPr>
                <w:rFonts w:ascii="Times New Roman" w:hAnsi="Times New Roman" w:eastAsia="宋体" w:cs="Times New Roman"/>
                <w:kern w:val="0"/>
                <w:sz w:val="18"/>
                <w:szCs w:val="18"/>
              </w:rPr>
            </w:pPr>
          </w:p>
        </w:tc>
        <w:tc>
          <w:tcPr>
            <w:tcW w:w="872" w:type="pct"/>
            <w:vAlign w:val="center"/>
          </w:tcPr>
          <w:p w14:paraId="73FD2896">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烘干机塔（房）</w:t>
            </w:r>
          </w:p>
        </w:tc>
        <w:tc>
          <w:tcPr>
            <w:tcW w:w="1662" w:type="pct"/>
            <w:gridSpan w:val="4"/>
            <w:vAlign w:val="center"/>
          </w:tcPr>
          <w:p w14:paraId="520B04CB">
            <w:pPr>
              <w:widowControl/>
              <w:spacing w:line="280" w:lineRule="exact"/>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钢柱排架结构，轻钢屋架；</w:t>
            </w:r>
          </w:p>
          <w:p w14:paraId="0BC3B4CB">
            <w:pPr>
              <w:widowControl/>
              <w:spacing w:line="280" w:lineRule="exact"/>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夹心彩钢板墙面</w:t>
            </w:r>
          </w:p>
          <w:p w14:paraId="6DFB8970">
            <w:pPr>
              <w:widowControl/>
              <w:spacing w:line="280" w:lineRule="exact"/>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□是     □否</w:t>
            </w:r>
          </w:p>
        </w:tc>
        <w:tc>
          <w:tcPr>
            <w:tcW w:w="1915" w:type="pct"/>
            <w:gridSpan w:val="3"/>
            <w:vAlign w:val="center"/>
          </w:tcPr>
          <w:p w14:paraId="65D488A5">
            <w:pPr>
              <w:widowControl/>
              <w:jc w:val="center"/>
              <w:outlineLvl w:val="2"/>
              <w:rPr>
                <w:rFonts w:ascii="Times New Roman" w:hAnsi="Times New Roman" w:eastAsia="宋体" w:cs="Times New Roman"/>
                <w:kern w:val="0"/>
                <w:sz w:val="18"/>
                <w:szCs w:val="18"/>
              </w:rPr>
            </w:pPr>
          </w:p>
        </w:tc>
      </w:tr>
      <w:tr w14:paraId="625D3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51" w:type="pct"/>
            <w:vMerge w:val="continue"/>
            <w:vAlign w:val="center"/>
          </w:tcPr>
          <w:p w14:paraId="60573469">
            <w:pPr>
              <w:widowControl/>
              <w:spacing w:line="360" w:lineRule="auto"/>
              <w:jc w:val="center"/>
              <w:outlineLvl w:val="2"/>
              <w:rPr>
                <w:rFonts w:ascii="Times New Roman" w:hAnsi="Times New Roman" w:eastAsia="宋体" w:cs="Times New Roman"/>
                <w:kern w:val="0"/>
                <w:sz w:val="18"/>
                <w:szCs w:val="18"/>
              </w:rPr>
            </w:pPr>
          </w:p>
        </w:tc>
        <w:tc>
          <w:tcPr>
            <w:tcW w:w="872" w:type="pct"/>
            <w:vAlign w:val="center"/>
          </w:tcPr>
          <w:p w14:paraId="0C829CC1">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除尘室</w:t>
            </w:r>
          </w:p>
        </w:tc>
        <w:tc>
          <w:tcPr>
            <w:tcW w:w="1662" w:type="pct"/>
            <w:gridSpan w:val="4"/>
            <w:vAlign w:val="center"/>
          </w:tcPr>
          <w:p w14:paraId="09C44E37">
            <w:pPr>
              <w:widowControl/>
              <w:spacing w:line="280" w:lineRule="exact"/>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钢柱排架结构，轻钢屋架，</w:t>
            </w:r>
          </w:p>
          <w:p w14:paraId="4AF94D00">
            <w:pPr>
              <w:widowControl/>
              <w:spacing w:line="280" w:lineRule="exact"/>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彩钢板墙面</w:t>
            </w:r>
          </w:p>
          <w:p w14:paraId="590BDB9B">
            <w:pPr>
              <w:widowControl/>
              <w:spacing w:line="280" w:lineRule="exact"/>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□是     □否</w:t>
            </w:r>
          </w:p>
        </w:tc>
        <w:tc>
          <w:tcPr>
            <w:tcW w:w="1915" w:type="pct"/>
            <w:gridSpan w:val="3"/>
            <w:vAlign w:val="center"/>
          </w:tcPr>
          <w:p w14:paraId="36F4A4A6">
            <w:pPr>
              <w:widowControl/>
              <w:jc w:val="center"/>
              <w:outlineLvl w:val="2"/>
              <w:rPr>
                <w:rFonts w:ascii="Times New Roman" w:hAnsi="Times New Roman" w:eastAsia="宋体" w:cs="Times New Roman"/>
                <w:kern w:val="0"/>
                <w:sz w:val="18"/>
                <w:szCs w:val="18"/>
              </w:rPr>
            </w:pPr>
          </w:p>
        </w:tc>
      </w:tr>
      <w:tr w14:paraId="7D923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restart"/>
            <w:vAlign w:val="center"/>
          </w:tcPr>
          <w:p w14:paraId="2D35F986">
            <w:pPr>
              <w:widowControl/>
              <w:jc w:val="center"/>
              <w:outlineLvl w:val="2"/>
              <w:rPr>
                <w:rFonts w:ascii="Times New Roman" w:hAnsi="Times New Roman" w:eastAsia="宋体" w:cs="Times New Roman"/>
                <w:b/>
                <w:kern w:val="0"/>
                <w:sz w:val="18"/>
                <w:szCs w:val="18"/>
              </w:rPr>
            </w:pPr>
            <w:r>
              <w:rPr>
                <w:rFonts w:ascii="Times New Roman" w:hAnsi="Times New Roman" w:eastAsia="宋体" w:cs="Times New Roman"/>
                <w:b/>
                <w:kern w:val="0"/>
                <w:sz w:val="18"/>
                <w:szCs w:val="18"/>
              </w:rPr>
              <w:t>成套设备</w:t>
            </w:r>
          </w:p>
          <w:p w14:paraId="0AB25F67">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b/>
                <w:kern w:val="0"/>
                <w:sz w:val="18"/>
                <w:szCs w:val="18"/>
              </w:rPr>
              <w:t>主要单机验收</w:t>
            </w:r>
          </w:p>
        </w:tc>
        <w:tc>
          <w:tcPr>
            <w:tcW w:w="872" w:type="pct"/>
            <w:vAlign w:val="center"/>
          </w:tcPr>
          <w:p w14:paraId="78029E19">
            <w:pPr>
              <w:widowControl/>
              <w:jc w:val="center"/>
              <w:outlineLvl w:val="2"/>
              <w:rPr>
                <w:rFonts w:ascii="Times New Roman" w:hAnsi="Times New Roman" w:eastAsia="宋体" w:cs="Times New Roman"/>
                <w:b/>
                <w:bCs/>
                <w:kern w:val="0"/>
                <w:sz w:val="18"/>
                <w:szCs w:val="18"/>
              </w:rPr>
            </w:pPr>
            <w:r>
              <w:rPr>
                <w:rFonts w:ascii="Times New Roman" w:hAnsi="Times New Roman" w:eastAsia="宋体" w:cs="Times New Roman"/>
                <w:b/>
                <w:bCs/>
                <w:kern w:val="0"/>
                <w:sz w:val="18"/>
                <w:szCs w:val="18"/>
              </w:rPr>
              <w:t>设备名称</w:t>
            </w:r>
          </w:p>
        </w:tc>
        <w:tc>
          <w:tcPr>
            <w:tcW w:w="1126" w:type="pct"/>
            <w:gridSpan w:val="2"/>
            <w:vAlign w:val="center"/>
          </w:tcPr>
          <w:p w14:paraId="17782151">
            <w:pPr>
              <w:widowControl/>
              <w:jc w:val="center"/>
              <w:outlineLvl w:val="2"/>
              <w:rPr>
                <w:rFonts w:ascii="Times New Roman" w:hAnsi="Times New Roman" w:eastAsia="宋体" w:cs="Times New Roman"/>
                <w:b/>
                <w:bCs/>
                <w:kern w:val="0"/>
                <w:sz w:val="18"/>
                <w:szCs w:val="18"/>
              </w:rPr>
            </w:pPr>
            <w:r>
              <w:rPr>
                <w:rFonts w:ascii="Times New Roman" w:hAnsi="Times New Roman" w:eastAsia="宋体" w:cs="Times New Roman"/>
                <w:b/>
                <w:bCs/>
                <w:kern w:val="0"/>
                <w:sz w:val="18"/>
                <w:szCs w:val="18"/>
              </w:rPr>
              <w:t>对照实物</w:t>
            </w:r>
          </w:p>
        </w:tc>
        <w:tc>
          <w:tcPr>
            <w:tcW w:w="1090" w:type="pct"/>
            <w:gridSpan w:val="3"/>
            <w:vAlign w:val="center"/>
          </w:tcPr>
          <w:p w14:paraId="76A2DA31">
            <w:pPr>
              <w:widowControl/>
              <w:jc w:val="center"/>
              <w:outlineLvl w:val="2"/>
              <w:rPr>
                <w:rFonts w:ascii="Times New Roman" w:hAnsi="Times New Roman" w:eastAsia="宋体" w:cs="Times New Roman"/>
                <w:b/>
                <w:bCs/>
                <w:kern w:val="0"/>
                <w:sz w:val="18"/>
                <w:szCs w:val="18"/>
              </w:rPr>
            </w:pPr>
            <w:r>
              <w:rPr>
                <w:rFonts w:ascii="Times New Roman" w:hAnsi="Times New Roman" w:eastAsia="宋体" w:cs="Times New Roman"/>
                <w:b/>
                <w:bCs/>
                <w:kern w:val="0"/>
                <w:sz w:val="18"/>
                <w:szCs w:val="18"/>
              </w:rPr>
              <w:t>数量</w:t>
            </w:r>
          </w:p>
        </w:tc>
        <w:tc>
          <w:tcPr>
            <w:tcW w:w="1361" w:type="pct"/>
            <w:gridSpan w:val="2"/>
            <w:vAlign w:val="center"/>
          </w:tcPr>
          <w:p w14:paraId="60998BBA">
            <w:pPr>
              <w:widowControl/>
              <w:jc w:val="center"/>
              <w:outlineLvl w:val="2"/>
              <w:rPr>
                <w:rFonts w:ascii="Times New Roman" w:hAnsi="Times New Roman" w:eastAsia="宋体" w:cs="Times New Roman"/>
                <w:b/>
                <w:bCs/>
                <w:kern w:val="0"/>
                <w:sz w:val="18"/>
                <w:szCs w:val="18"/>
              </w:rPr>
            </w:pPr>
            <w:r>
              <w:rPr>
                <w:rFonts w:ascii="Times New Roman" w:hAnsi="Times New Roman" w:eastAsia="宋体" w:cs="Times New Roman"/>
                <w:b/>
                <w:bCs/>
                <w:kern w:val="0"/>
                <w:sz w:val="18"/>
                <w:szCs w:val="18"/>
              </w:rPr>
              <w:t>技术指标</w:t>
            </w:r>
          </w:p>
        </w:tc>
      </w:tr>
      <w:tr w14:paraId="3FBC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551" w:type="pct"/>
            <w:vMerge w:val="continue"/>
            <w:vAlign w:val="center"/>
          </w:tcPr>
          <w:p w14:paraId="6D5CE7E2">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2038BE37">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卸粮斗</w:t>
            </w:r>
          </w:p>
        </w:tc>
        <w:tc>
          <w:tcPr>
            <w:tcW w:w="511" w:type="pct"/>
            <w:vAlign w:val="center"/>
          </w:tcPr>
          <w:p w14:paraId="3BE61A39">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0588D92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6E002601">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设计数</w:t>
            </w:r>
          </w:p>
        </w:tc>
        <w:tc>
          <w:tcPr>
            <w:tcW w:w="554" w:type="pct"/>
            <w:vAlign w:val="center"/>
          </w:tcPr>
          <w:p w14:paraId="16BED6F9">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实际数量</w:t>
            </w:r>
          </w:p>
        </w:tc>
        <w:tc>
          <w:tcPr>
            <w:tcW w:w="640" w:type="pct"/>
            <w:vAlign w:val="center"/>
          </w:tcPr>
          <w:p w14:paraId="3249C36F">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有无通风装置</w:t>
            </w:r>
          </w:p>
        </w:tc>
        <w:tc>
          <w:tcPr>
            <w:tcW w:w="721" w:type="pct"/>
            <w:vAlign w:val="center"/>
          </w:tcPr>
          <w:p w14:paraId="52DB3CE9">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符合</w:t>
            </w:r>
            <w:r>
              <w:rPr>
                <w:rFonts w:ascii="Times New Roman" w:hAnsi="Times New Roman" w:eastAsia="宋体" w:cs="Times New Roman"/>
                <w:kern w:val="0"/>
                <w:sz w:val="18"/>
                <w:szCs w:val="18"/>
              </w:rPr>
              <w:t>/</w:t>
            </w:r>
            <w:r>
              <w:rPr>
                <w:rFonts w:hint="eastAsia" w:ascii="Times New Roman" w:hAnsi="Times New Roman" w:eastAsia="宋体" w:cs="Times New Roman"/>
                <w:kern w:val="0"/>
                <w:sz w:val="18"/>
                <w:szCs w:val="18"/>
              </w:rPr>
              <w:t>不符合</w:t>
            </w:r>
          </w:p>
        </w:tc>
      </w:tr>
      <w:tr w14:paraId="05B38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3F140153">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7D839F32">
            <w:pPr>
              <w:widowControl/>
              <w:jc w:val="center"/>
              <w:outlineLvl w:val="2"/>
              <w:rPr>
                <w:rFonts w:ascii="Times New Roman" w:hAnsi="Times New Roman" w:eastAsia="宋体" w:cs="Times New Roman"/>
                <w:kern w:val="0"/>
                <w:sz w:val="18"/>
                <w:szCs w:val="18"/>
              </w:rPr>
            </w:pPr>
          </w:p>
        </w:tc>
        <w:tc>
          <w:tcPr>
            <w:tcW w:w="511" w:type="pct"/>
            <w:vAlign w:val="center"/>
          </w:tcPr>
          <w:p w14:paraId="3D7F3D65">
            <w:pPr>
              <w:widowControl/>
              <w:jc w:val="center"/>
              <w:outlineLvl w:val="2"/>
              <w:rPr>
                <w:rFonts w:ascii="Times New Roman" w:hAnsi="Times New Roman" w:eastAsia="宋体" w:cs="Times New Roman"/>
                <w:kern w:val="0"/>
                <w:sz w:val="18"/>
                <w:szCs w:val="18"/>
              </w:rPr>
            </w:pPr>
          </w:p>
        </w:tc>
        <w:tc>
          <w:tcPr>
            <w:tcW w:w="615" w:type="pct"/>
            <w:vAlign w:val="center"/>
          </w:tcPr>
          <w:p w14:paraId="55632BD3">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58951937">
            <w:pPr>
              <w:widowControl/>
              <w:jc w:val="center"/>
              <w:outlineLvl w:val="2"/>
              <w:rPr>
                <w:rFonts w:ascii="Times New Roman" w:hAnsi="Times New Roman" w:eastAsia="宋体" w:cs="Times New Roman"/>
                <w:kern w:val="0"/>
                <w:sz w:val="18"/>
                <w:szCs w:val="18"/>
              </w:rPr>
            </w:pPr>
          </w:p>
        </w:tc>
        <w:tc>
          <w:tcPr>
            <w:tcW w:w="554" w:type="pct"/>
            <w:vAlign w:val="center"/>
          </w:tcPr>
          <w:p w14:paraId="6AF52B78">
            <w:pPr>
              <w:widowControl/>
              <w:jc w:val="center"/>
              <w:outlineLvl w:val="2"/>
              <w:rPr>
                <w:rFonts w:ascii="Times New Roman" w:hAnsi="Times New Roman" w:eastAsia="宋体" w:cs="Times New Roman"/>
                <w:kern w:val="0"/>
                <w:sz w:val="18"/>
                <w:szCs w:val="18"/>
              </w:rPr>
            </w:pPr>
          </w:p>
        </w:tc>
        <w:tc>
          <w:tcPr>
            <w:tcW w:w="640" w:type="pct"/>
            <w:vAlign w:val="center"/>
          </w:tcPr>
          <w:p w14:paraId="5A91884A">
            <w:pPr>
              <w:widowControl/>
              <w:jc w:val="center"/>
              <w:outlineLvl w:val="2"/>
              <w:rPr>
                <w:rFonts w:ascii="Times New Roman" w:hAnsi="Times New Roman" w:eastAsia="宋体" w:cs="Times New Roman"/>
                <w:kern w:val="0"/>
                <w:sz w:val="18"/>
                <w:szCs w:val="18"/>
              </w:rPr>
            </w:pPr>
          </w:p>
        </w:tc>
        <w:tc>
          <w:tcPr>
            <w:tcW w:w="721" w:type="pct"/>
            <w:vAlign w:val="center"/>
          </w:tcPr>
          <w:p w14:paraId="1C2655BA">
            <w:pPr>
              <w:widowControl/>
              <w:jc w:val="center"/>
              <w:outlineLvl w:val="2"/>
              <w:rPr>
                <w:rFonts w:ascii="Times New Roman" w:hAnsi="Times New Roman" w:eastAsia="宋体" w:cs="Times New Roman"/>
                <w:kern w:val="0"/>
                <w:sz w:val="18"/>
                <w:szCs w:val="18"/>
              </w:rPr>
            </w:pPr>
          </w:p>
        </w:tc>
      </w:tr>
      <w:tr w14:paraId="1B676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53773F80">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20CBF71B">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初清筛</w:t>
            </w:r>
          </w:p>
        </w:tc>
        <w:tc>
          <w:tcPr>
            <w:tcW w:w="511" w:type="pct"/>
            <w:vAlign w:val="center"/>
          </w:tcPr>
          <w:p w14:paraId="4BD385F9">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0CC78005">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5C86FC2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设计数</w:t>
            </w:r>
          </w:p>
        </w:tc>
        <w:tc>
          <w:tcPr>
            <w:tcW w:w="554" w:type="pct"/>
            <w:vAlign w:val="center"/>
          </w:tcPr>
          <w:p w14:paraId="418386A8">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实际数量</w:t>
            </w:r>
          </w:p>
        </w:tc>
        <w:tc>
          <w:tcPr>
            <w:tcW w:w="640" w:type="pct"/>
            <w:vAlign w:val="center"/>
          </w:tcPr>
          <w:p w14:paraId="6DD1C0DB">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处理量</w:t>
            </w:r>
          </w:p>
        </w:tc>
        <w:tc>
          <w:tcPr>
            <w:tcW w:w="721" w:type="pct"/>
            <w:vAlign w:val="center"/>
          </w:tcPr>
          <w:p w14:paraId="22E08BFE">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符合</w:t>
            </w:r>
            <w:r>
              <w:rPr>
                <w:rFonts w:ascii="Times New Roman" w:hAnsi="Times New Roman" w:eastAsia="宋体" w:cs="Times New Roman"/>
                <w:kern w:val="0"/>
                <w:sz w:val="18"/>
                <w:szCs w:val="18"/>
              </w:rPr>
              <w:t>/</w:t>
            </w:r>
            <w:r>
              <w:rPr>
                <w:rFonts w:hint="eastAsia" w:ascii="Times New Roman" w:hAnsi="Times New Roman" w:eastAsia="宋体" w:cs="Times New Roman"/>
                <w:kern w:val="0"/>
                <w:sz w:val="18"/>
                <w:szCs w:val="18"/>
              </w:rPr>
              <w:t>不符合</w:t>
            </w:r>
          </w:p>
        </w:tc>
      </w:tr>
      <w:tr w14:paraId="49C1B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6818DC23">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1CC22094">
            <w:pPr>
              <w:widowControl/>
              <w:jc w:val="center"/>
              <w:outlineLvl w:val="2"/>
              <w:rPr>
                <w:rFonts w:ascii="Times New Roman" w:hAnsi="Times New Roman" w:eastAsia="宋体" w:cs="Times New Roman"/>
                <w:kern w:val="0"/>
                <w:sz w:val="18"/>
                <w:szCs w:val="18"/>
              </w:rPr>
            </w:pPr>
          </w:p>
        </w:tc>
        <w:tc>
          <w:tcPr>
            <w:tcW w:w="511" w:type="pct"/>
            <w:vAlign w:val="center"/>
          </w:tcPr>
          <w:p w14:paraId="5E689CE3">
            <w:pPr>
              <w:widowControl/>
              <w:jc w:val="center"/>
              <w:outlineLvl w:val="2"/>
              <w:rPr>
                <w:rFonts w:ascii="Times New Roman" w:hAnsi="Times New Roman" w:eastAsia="宋体" w:cs="Times New Roman"/>
                <w:kern w:val="0"/>
                <w:sz w:val="18"/>
                <w:szCs w:val="18"/>
              </w:rPr>
            </w:pPr>
          </w:p>
        </w:tc>
        <w:tc>
          <w:tcPr>
            <w:tcW w:w="615" w:type="pct"/>
            <w:vAlign w:val="center"/>
          </w:tcPr>
          <w:p w14:paraId="6E57A979">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340D6E36">
            <w:pPr>
              <w:widowControl/>
              <w:jc w:val="center"/>
              <w:outlineLvl w:val="2"/>
              <w:rPr>
                <w:rFonts w:ascii="Times New Roman" w:hAnsi="Times New Roman" w:eastAsia="宋体" w:cs="Times New Roman"/>
                <w:kern w:val="0"/>
                <w:sz w:val="18"/>
                <w:szCs w:val="18"/>
              </w:rPr>
            </w:pPr>
          </w:p>
        </w:tc>
        <w:tc>
          <w:tcPr>
            <w:tcW w:w="554" w:type="pct"/>
            <w:vAlign w:val="center"/>
          </w:tcPr>
          <w:p w14:paraId="0249CCC9">
            <w:pPr>
              <w:widowControl/>
              <w:jc w:val="center"/>
              <w:outlineLvl w:val="2"/>
              <w:rPr>
                <w:rFonts w:ascii="Times New Roman" w:hAnsi="Times New Roman" w:eastAsia="宋体" w:cs="Times New Roman"/>
                <w:kern w:val="0"/>
                <w:sz w:val="18"/>
                <w:szCs w:val="18"/>
              </w:rPr>
            </w:pPr>
          </w:p>
        </w:tc>
        <w:tc>
          <w:tcPr>
            <w:tcW w:w="640" w:type="pct"/>
            <w:vAlign w:val="center"/>
          </w:tcPr>
          <w:p w14:paraId="6441F337">
            <w:pPr>
              <w:widowControl/>
              <w:jc w:val="center"/>
              <w:outlineLvl w:val="2"/>
              <w:rPr>
                <w:rFonts w:ascii="Times New Roman" w:hAnsi="Times New Roman" w:eastAsia="宋体" w:cs="Times New Roman"/>
                <w:kern w:val="0"/>
                <w:sz w:val="18"/>
                <w:szCs w:val="18"/>
              </w:rPr>
            </w:pPr>
          </w:p>
        </w:tc>
        <w:tc>
          <w:tcPr>
            <w:tcW w:w="721" w:type="pct"/>
            <w:vAlign w:val="center"/>
          </w:tcPr>
          <w:p w14:paraId="511C67AA">
            <w:pPr>
              <w:widowControl/>
              <w:jc w:val="center"/>
              <w:outlineLvl w:val="2"/>
              <w:rPr>
                <w:rFonts w:ascii="Times New Roman" w:hAnsi="Times New Roman" w:eastAsia="宋体" w:cs="Times New Roman"/>
                <w:kern w:val="0"/>
                <w:sz w:val="18"/>
                <w:szCs w:val="18"/>
              </w:rPr>
            </w:pPr>
          </w:p>
        </w:tc>
      </w:tr>
      <w:tr w14:paraId="0C38C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551" w:type="pct"/>
            <w:vMerge w:val="continue"/>
            <w:vAlign w:val="center"/>
          </w:tcPr>
          <w:p w14:paraId="27B15127">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58831A10">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提升机</w:t>
            </w:r>
          </w:p>
        </w:tc>
        <w:tc>
          <w:tcPr>
            <w:tcW w:w="511" w:type="pct"/>
            <w:vAlign w:val="center"/>
          </w:tcPr>
          <w:p w14:paraId="388BA9EF">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610312A9">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4DEFB94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设计数</w:t>
            </w:r>
          </w:p>
        </w:tc>
        <w:tc>
          <w:tcPr>
            <w:tcW w:w="554" w:type="pct"/>
            <w:vAlign w:val="center"/>
          </w:tcPr>
          <w:p w14:paraId="00A2E6FB">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实际数量</w:t>
            </w:r>
          </w:p>
        </w:tc>
        <w:tc>
          <w:tcPr>
            <w:tcW w:w="640" w:type="pct"/>
            <w:vAlign w:val="center"/>
          </w:tcPr>
          <w:p w14:paraId="0483E209">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提升量</w:t>
            </w:r>
          </w:p>
        </w:tc>
        <w:tc>
          <w:tcPr>
            <w:tcW w:w="721" w:type="pct"/>
            <w:vAlign w:val="center"/>
          </w:tcPr>
          <w:p w14:paraId="5283253F">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符合/不符合</w:t>
            </w:r>
          </w:p>
        </w:tc>
      </w:tr>
      <w:tr w14:paraId="006E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7A22C434">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22CDEED6">
            <w:pPr>
              <w:widowControl/>
              <w:jc w:val="center"/>
              <w:outlineLvl w:val="2"/>
              <w:rPr>
                <w:rFonts w:ascii="Times New Roman" w:hAnsi="Times New Roman" w:eastAsia="宋体" w:cs="Times New Roman"/>
                <w:kern w:val="0"/>
                <w:sz w:val="18"/>
                <w:szCs w:val="18"/>
              </w:rPr>
            </w:pPr>
          </w:p>
        </w:tc>
        <w:tc>
          <w:tcPr>
            <w:tcW w:w="511" w:type="pct"/>
            <w:vAlign w:val="center"/>
          </w:tcPr>
          <w:p w14:paraId="5150499A">
            <w:pPr>
              <w:widowControl/>
              <w:jc w:val="center"/>
              <w:outlineLvl w:val="2"/>
              <w:rPr>
                <w:rFonts w:ascii="Times New Roman" w:hAnsi="Times New Roman" w:eastAsia="宋体" w:cs="Times New Roman"/>
                <w:kern w:val="0"/>
                <w:sz w:val="18"/>
                <w:szCs w:val="18"/>
              </w:rPr>
            </w:pPr>
          </w:p>
        </w:tc>
        <w:tc>
          <w:tcPr>
            <w:tcW w:w="615" w:type="pct"/>
            <w:vAlign w:val="center"/>
          </w:tcPr>
          <w:p w14:paraId="10248C30">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6522CED9">
            <w:pPr>
              <w:widowControl/>
              <w:jc w:val="center"/>
              <w:outlineLvl w:val="2"/>
              <w:rPr>
                <w:rFonts w:ascii="Times New Roman" w:hAnsi="Times New Roman" w:eastAsia="宋体" w:cs="Times New Roman"/>
                <w:kern w:val="0"/>
                <w:sz w:val="18"/>
                <w:szCs w:val="18"/>
              </w:rPr>
            </w:pPr>
          </w:p>
        </w:tc>
        <w:tc>
          <w:tcPr>
            <w:tcW w:w="554" w:type="pct"/>
            <w:vAlign w:val="center"/>
          </w:tcPr>
          <w:p w14:paraId="03664AA1">
            <w:pPr>
              <w:widowControl/>
              <w:jc w:val="center"/>
              <w:outlineLvl w:val="2"/>
              <w:rPr>
                <w:rFonts w:ascii="Times New Roman" w:hAnsi="Times New Roman" w:eastAsia="宋体" w:cs="Times New Roman"/>
                <w:kern w:val="0"/>
                <w:sz w:val="18"/>
                <w:szCs w:val="18"/>
              </w:rPr>
            </w:pPr>
          </w:p>
        </w:tc>
        <w:tc>
          <w:tcPr>
            <w:tcW w:w="640" w:type="pct"/>
            <w:vAlign w:val="center"/>
          </w:tcPr>
          <w:p w14:paraId="0649B645">
            <w:pPr>
              <w:widowControl/>
              <w:jc w:val="center"/>
              <w:outlineLvl w:val="2"/>
              <w:rPr>
                <w:rFonts w:ascii="Times New Roman" w:hAnsi="Times New Roman" w:eastAsia="宋体" w:cs="Times New Roman"/>
                <w:kern w:val="0"/>
                <w:sz w:val="18"/>
                <w:szCs w:val="18"/>
              </w:rPr>
            </w:pPr>
          </w:p>
        </w:tc>
        <w:tc>
          <w:tcPr>
            <w:tcW w:w="721" w:type="pct"/>
            <w:vAlign w:val="center"/>
          </w:tcPr>
          <w:p w14:paraId="54E215E2">
            <w:pPr>
              <w:widowControl/>
              <w:jc w:val="center"/>
              <w:outlineLvl w:val="2"/>
              <w:rPr>
                <w:rFonts w:ascii="Times New Roman" w:hAnsi="Times New Roman" w:eastAsia="宋体" w:cs="Times New Roman"/>
                <w:kern w:val="0"/>
                <w:sz w:val="18"/>
                <w:szCs w:val="18"/>
              </w:rPr>
            </w:pPr>
          </w:p>
        </w:tc>
      </w:tr>
      <w:tr w14:paraId="42C91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278D023D">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679B9BD3">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烘前暂存仓</w:t>
            </w:r>
          </w:p>
        </w:tc>
        <w:tc>
          <w:tcPr>
            <w:tcW w:w="511" w:type="pct"/>
            <w:vAlign w:val="center"/>
          </w:tcPr>
          <w:p w14:paraId="57B5E5C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783DBA18">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731915A3">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设计数</w:t>
            </w:r>
          </w:p>
        </w:tc>
        <w:tc>
          <w:tcPr>
            <w:tcW w:w="554" w:type="pct"/>
            <w:vAlign w:val="center"/>
          </w:tcPr>
          <w:p w14:paraId="24601636">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实际数量</w:t>
            </w:r>
          </w:p>
        </w:tc>
        <w:tc>
          <w:tcPr>
            <w:tcW w:w="640" w:type="pct"/>
            <w:vAlign w:val="center"/>
          </w:tcPr>
          <w:p w14:paraId="1540E32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容量及材质</w:t>
            </w:r>
          </w:p>
        </w:tc>
        <w:tc>
          <w:tcPr>
            <w:tcW w:w="721" w:type="pct"/>
            <w:vAlign w:val="center"/>
          </w:tcPr>
          <w:p w14:paraId="7557C26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符合/不符合</w:t>
            </w:r>
          </w:p>
        </w:tc>
      </w:tr>
      <w:tr w14:paraId="78904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3810EFB5">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7CC8C792">
            <w:pPr>
              <w:widowControl/>
              <w:jc w:val="center"/>
              <w:outlineLvl w:val="2"/>
              <w:rPr>
                <w:rFonts w:ascii="Times New Roman" w:hAnsi="Times New Roman" w:eastAsia="宋体" w:cs="Times New Roman"/>
                <w:kern w:val="0"/>
                <w:sz w:val="18"/>
                <w:szCs w:val="18"/>
              </w:rPr>
            </w:pPr>
          </w:p>
        </w:tc>
        <w:tc>
          <w:tcPr>
            <w:tcW w:w="511" w:type="pct"/>
            <w:vAlign w:val="center"/>
          </w:tcPr>
          <w:p w14:paraId="3D9D1D8E">
            <w:pPr>
              <w:widowControl/>
              <w:jc w:val="center"/>
              <w:outlineLvl w:val="2"/>
              <w:rPr>
                <w:rFonts w:ascii="Times New Roman" w:hAnsi="Times New Roman" w:eastAsia="宋体" w:cs="Times New Roman"/>
                <w:kern w:val="0"/>
                <w:sz w:val="18"/>
                <w:szCs w:val="18"/>
              </w:rPr>
            </w:pPr>
          </w:p>
        </w:tc>
        <w:tc>
          <w:tcPr>
            <w:tcW w:w="615" w:type="pct"/>
            <w:vAlign w:val="center"/>
          </w:tcPr>
          <w:p w14:paraId="4F83B19E">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0A41DCDC">
            <w:pPr>
              <w:widowControl/>
              <w:jc w:val="center"/>
              <w:outlineLvl w:val="2"/>
              <w:rPr>
                <w:rFonts w:ascii="Times New Roman" w:hAnsi="Times New Roman" w:eastAsia="宋体" w:cs="Times New Roman"/>
                <w:kern w:val="0"/>
                <w:sz w:val="18"/>
                <w:szCs w:val="18"/>
              </w:rPr>
            </w:pPr>
          </w:p>
        </w:tc>
        <w:tc>
          <w:tcPr>
            <w:tcW w:w="554" w:type="pct"/>
            <w:vAlign w:val="center"/>
          </w:tcPr>
          <w:p w14:paraId="1BC28AF6">
            <w:pPr>
              <w:widowControl/>
              <w:jc w:val="center"/>
              <w:outlineLvl w:val="2"/>
              <w:rPr>
                <w:rFonts w:ascii="Times New Roman" w:hAnsi="Times New Roman" w:eastAsia="宋体" w:cs="Times New Roman"/>
                <w:kern w:val="0"/>
                <w:sz w:val="18"/>
                <w:szCs w:val="18"/>
              </w:rPr>
            </w:pPr>
          </w:p>
        </w:tc>
        <w:tc>
          <w:tcPr>
            <w:tcW w:w="640" w:type="pct"/>
            <w:vAlign w:val="center"/>
          </w:tcPr>
          <w:p w14:paraId="1159CB33">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容量</w:t>
            </w:r>
            <w:r>
              <w:rPr>
                <w:rFonts w:ascii="Times New Roman" w:hAnsi="Times New Roman" w:eastAsia="宋体" w:cs="Times New Roman"/>
                <w:kern w:val="0"/>
                <w:sz w:val="18"/>
                <w:szCs w:val="18"/>
              </w:rPr>
              <w:t>：</w:t>
            </w:r>
            <w:r>
              <w:rPr>
                <w:rFonts w:hint="eastAsia" w:ascii="Times New Roman" w:hAnsi="Times New Roman" w:eastAsia="宋体" w:cs="Times New Roman"/>
                <w:kern w:val="0"/>
                <w:sz w:val="18"/>
                <w:szCs w:val="18"/>
                <w:u w:val="single"/>
              </w:rPr>
              <w:t xml:space="preserve">  </w:t>
            </w:r>
            <w:r>
              <w:rPr>
                <w:rFonts w:ascii="Times New Roman" w:hAnsi="Times New Roman" w:eastAsia="宋体" w:cs="Times New Roman"/>
                <w:kern w:val="0"/>
                <w:sz w:val="18"/>
                <w:szCs w:val="18"/>
              </w:rPr>
              <w:t>t</w:t>
            </w:r>
          </w:p>
          <w:p w14:paraId="3CD5101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镀锌钢板：□是  □否</w:t>
            </w:r>
          </w:p>
        </w:tc>
        <w:tc>
          <w:tcPr>
            <w:tcW w:w="721" w:type="pct"/>
            <w:vAlign w:val="center"/>
          </w:tcPr>
          <w:p w14:paraId="54D7DEEF">
            <w:pPr>
              <w:widowControl/>
              <w:jc w:val="center"/>
              <w:outlineLvl w:val="2"/>
              <w:rPr>
                <w:rFonts w:ascii="Times New Roman" w:hAnsi="Times New Roman" w:eastAsia="宋体" w:cs="Times New Roman"/>
                <w:kern w:val="0"/>
                <w:sz w:val="18"/>
                <w:szCs w:val="18"/>
              </w:rPr>
            </w:pPr>
          </w:p>
        </w:tc>
      </w:tr>
      <w:tr w14:paraId="1C1BA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551" w:type="pct"/>
            <w:vMerge w:val="continue"/>
            <w:vAlign w:val="center"/>
          </w:tcPr>
          <w:p w14:paraId="52B5A3F7">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1D601792">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刮板机/</w:t>
            </w:r>
          </w:p>
          <w:p w14:paraId="0A74F18B">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皮带输送机</w:t>
            </w:r>
          </w:p>
        </w:tc>
        <w:tc>
          <w:tcPr>
            <w:tcW w:w="511" w:type="pct"/>
            <w:vAlign w:val="center"/>
          </w:tcPr>
          <w:p w14:paraId="4363092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49623A90">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586D7EA7">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设计数</w:t>
            </w:r>
          </w:p>
        </w:tc>
        <w:tc>
          <w:tcPr>
            <w:tcW w:w="554" w:type="pct"/>
            <w:vAlign w:val="center"/>
          </w:tcPr>
          <w:p w14:paraId="7BA0AC6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实际数量</w:t>
            </w:r>
          </w:p>
        </w:tc>
        <w:tc>
          <w:tcPr>
            <w:tcW w:w="640" w:type="pct"/>
            <w:vAlign w:val="center"/>
          </w:tcPr>
          <w:p w14:paraId="5E03B0AE">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输送量</w:t>
            </w:r>
          </w:p>
        </w:tc>
        <w:tc>
          <w:tcPr>
            <w:tcW w:w="721" w:type="pct"/>
            <w:vAlign w:val="center"/>
          </w:tcPr>
          <w:p w14:paraId="4E9DF06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符合/不符合</w:t>
            </w:r>
          </w:p>
        </w:tc>
      </w:tr>
      <w:tr w14:paraId="76D78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6CA36CDF">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5494892B">
            <w:pPr>
              <w:widowControl/>
              <w:jc w:val="center"/>
              <w:outlineLvl w:val="2"/>
              <w:rPr>
                <w:rFonts w:ascii="Times New Roman" w:hAnsi="Times New Roman" w:eastAsia="宋体" w:cs="Times New Roman"/>
                <w:kern w:val="0"/>
                <w:sz w:val="18"/>
                <w:szCs w:val="18"/>
              </w:rPr>
            </w:pPr>
          </w:p>
        </w:tc>
        <w:tc>
          <w:tcPr>
            <w:tcW w:w="511" w:type="pct"/>
            <w:vAlign w:val="center"/>
          </w:tcPr>
          <w:p w14:paraId="615F0EA9">
            <w:pPr>
              <w:widowControl/>
              <w:jc w:val="center"/>
              <w:outlineLvl w:val="2"/>
              <w:rPr>
                <w:rFonts w:ascii="Times New Roman" w:hAnsi="Times New Roman" w:eastAsia="宋体" w:cs="Times New Roman"/>
                <w:kern w:val="0"/>
                <w:sz w:val="18"/>
                <w:szCs w:val="18"/>
              </w:rPr>
            </w:pPr>
          </w:p>
        </w:tc>
        <w:tc>
          <w:tcPr>
            <w:tcW w:w="615" w:type="pct"/>
            <w:vAlign w:val="center"/>
          </w:tcPr>
          <w:p w14:paraId="16C253A5">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380FAA26">
            <w:pPr>
              <w:widowControl/>
              <w:jc w:val="center"/>
              <w:outlineLvl w:val="2"/>
              <w:rPr>
                <w:rFonts w:ascii="Times New Roman" w:hAnsi="Times New Roman" w:eastAsia="宋体" w:cs="Times New Roman"/>
                <w:kern w:val="0"/>
                <w:sz w:val="18"/>
                <w:szCs w:val="18"/>
              </w:rPr>
            </w:pPr>
          </w:p>
        </w:tc>
        <w:tc>
          <w:tcPr>
            <w:tcW w:w="554" w:type="pct"/>
            <w:vAlign w:val="center"/>
          </w:tcPr>
          <w:p w14:paraId="4BFF390A">
            <w:pPr>
              <w:widowControl/>
              <w:jc w:val="center"/>
              <w:outlineLvl w:val="2"/>
              <w:rPr>
                <w:rFonts w:ascii="Times New Roman" w:hAnsi="Times New Roman" w:eastAsia="宋体" w:cs="Times New Roman"/>
                <w:kern w:val="0"/>
                <w:sz w:val="18"/>
                <w:szCs w:val="18"/>
              </w:rPr>
            </w:pPr>
          </w:p>
        </w:tc>
        <w:tc>
          <w:tcPr>
            <w:tcW w:w="640" w:type="pct"/>
            <w:vAlign w:val="center"/>
          </w:tcPr>
          <w:p w14:paraId="193C082E">
            <w:pPr>
              <w:widowControl/>
              <w:jc w:val="center"/>
              <w:outlineLvl w:val="2"/>
              <w:rPr>
                <w:rFonts w:ascii="Times New Roman" w:hAnsi="Times New Roman" w:eastAsia="宋体" w:cs="Times New Roman"/>
                <w:kern w:val="0"/>
                <w:sz w:val="18"/>
                <w:szCs w:val="18"/>
              </w:rPr>
            </w:pPr>
          </w:p>
        </w:tc>
        <w:tc>
          <w:tcPr>
            <w:tcW w:w="721" w:type="pct"/>
            <w:vAlign w:val="center"/>
          </w:tcPr>
          <w:p w14:paraId="2F12947E">
            <w:pPr>
              <w:widowControl/>
              <w:jc w:val="center"/>
              <w:outlineLvl w:val="2"/>
              <w:rPr>
                <w:rFonts w:ascii="Times New Roman" w:hAnsi="Times New Roman" w:eastAsia="宋体" w:cs="Times New Roman"/>
                <w:kern w:val="0"/>
                <w:sz w:val="18"/>
                <w:szCs w:val="18"/>
              </w:rPr>
            </w:pPr>
          </w:p>
        </w:tc>
      </w:tr>
      <w:tr w14:paraId="15091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4458BAEE">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1B08237D">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干燥机</w:t>
            </w:r>
          </w:p>
        </w:tc>
        <w:tc>
          <w:tcPr>
            <w:tcW w:w="511" w:type="pct"/>
            <w:vAlign w:val="center"/>
          </w:tcPr>
          <w:p w14:paraId="224642E3">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7C80B516">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70AFF6CA">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设计数</w:t>
            </w:r>
          </w:p>
        </w:tc>
        <w:tc>
          <w:tcPr>
            <w:tcW w:w="554" w:type="pct"/>
            <w:vAlign w:val="center"/>
          </w:tcPr>
          <w:p w14:paraId="299B8F8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实际数量</w:t>
            </w:r>
          </w:p>
        </w:tc>
        <w:tc>
          <w:tcPr>
            <w:tcW w:w="640" w:type="pct"/>
            <w:vAlign w:val="center"/>
          </w:tcPr>
          <w:p w14:paraId="4FDD25E6">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处理量</w:t>
            </w:r>
          </w:p>
        </w:tc>
        <w:tc>
          <w:tcPr>
            <w:tcW w:w="721" w:type="pct"/>
            <w:vAlign w:val="center"/>
          </w:tcPr>
          <w:p w14:paraId="7203C0D1">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符合/不符合</w:t>
            </w:r>
          </w:p>
        </w:tc>
      </w:tr>
      <w:tr w14:paraId="31D27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17E10F8C">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301E3B30">
            <w:pPr>
              <w:widowControl/>
              <w:jc w:val="center"/>
              <w:outlineLvl w:val="2"/>
              <w:rPr>
                <w:rFonts w:ascii="Times New Roman" w:hAnsi="Times New Roman" w:eastAsia="宋体" w:cs="Times New Roman"/>
                <w:kern w:val="0"/>
                <w:sz w:val="18"/>
                <w:szCs w:val="18"/>
              </w:rPr>
            </w:pPr>
          </w:p>
        </w:tc>
        <w:tc>
          <w:tcPr>
            <w:tcW w:w="511" w:type="pct"/>
            <w:vAlign w:val="center"/>
          </w:tcPr>
          <w:p w14:paraId="12D1654D">
            <w:pPr>
              <w:widowControl/>
              <w:jc w:val="center"/>
              <w:outlineLvl w:val="2"/>
              <w:rPr>
                <w:rFonts w:ascii="Times New Roman" w:hAnsi="Times New Roman" w:eastAsia="宋体" w:cs="Times New Roman"/>
                <w:kern w:val="0"/>
                <w:sz w:val="18"/>
                <w:szCs w:val="18"/>
              </w:rPr>
            </w:pPr>
          </w:p>
        </w:tc>
        <w:tc>
          <w:tcPr>
            <w:tcW w:w="615" w:type="pct"/>
            <w:vAlign w:val="center"/>
          </w:tcPr>
          <w:p w14:paraId="0627EBAE">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4489283C">
            <w:pPr>
              <w:widowControl/>
              <w:jc w:val="center"/>
              <w:outlineLvl w:val="2"/>
              <w:rPr>
                <w:rFonts w:ascii="Times New Roman" w:hAnsi="Times New Roman" w:eastAsia="宋体" w:cs="Times New Roman"/>
                <w:kern w:val="0"/>
                <w:sz w:val="18"/>
                <w:szCs w:val="18"/>
              </w:rPr>
            </w:pPr>
          </w:p>
        </w:tc>
        <w:tc>
          <w:tcPr>
            <w:tcW w:w="554" w:type="pct"/>
            <w:vAlign w:val="center"/>
          </w:tcPr>
          <w:p w14:paraId="5CD95E36">
            <w:pPr>
              <w:widowControl/>
              <w:jc w:val="center"/>
              <w:outlineLvl w:val="2"/>
              <w:rPr>
                <w:rFonts w:ascii="Times New Roman" w:hAnsi="Times New Roman" w:eastAsia="宋体" w:cs="Times New Roman"/>
                <w:kern w:val="0"/>
                <w:sz w:val="18"/>
                <w:szCs w:val="18"/>
              </w:rPr>
            </w:pPr>
          </w:p>
        </w:tc>
        <w:tc>
          <w:tcPr>
            <w:tcW w:w="640" w:type="pct"/>
            <w:vAlign w:val="center"/>
          </w:tcPr>
          <w:p w14:paraId="1A002459">
            <w:pPr>
              <w:widowControl/>
              <w:jc w:val="center"/>
              <w:outlineLvl w:val="2"/>
              <w:rPr>
                <w:rFonts w:ascii="Times New Roman" w:hAnsi="Times New Roman" w:eastAsia="宋体" w:cs="Times New Roman"/>
                <w:kern w:val="0"/>
                <w:sz w:val="18"/>
                <w:szCs w:val="18"/>
              </w:rPr>
            </w:pPr>
          </w:p>
        </w:tc>
        <w:tc>
          <w:tcPr>
            <w:tcW w:w="721" w:type="pct"/>
            <w:vAlign w:val="center"/>
          </w:tcPr>
          <w:p w14:paraId="127F1EEF">
            <w:pPr>
              <w:widowControl/>
              <w:jc w:val="center"/>
              <w:outlineLvl w:val="2"/>
              <w:rPr>
                <w:rFonts w:ascii="Times New Roman" w:hAnsi="Times New Roman" w:eastAsia="宋体" w:cs="Times New Roman"/>
                <w:kern w:val="0"/>
                <w:sz w:val="18"/>
                <w:szCs w:val="18"/>
              </w:rPr>
            </w:pPr>
          </w:p>
        </w:tc>
      </w:tr>
      <w:tr w14:paraId="57773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551" w:type="pct"/>
            <w:vMerge w:val="continue"/>
            <w:vAlign w:val="center"/>
          </w:tcPr>
          <w:p w14:paraId="7335FBC2">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79083BAE">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烘后暂存仓</w:t>
            </w:r>
          </w:p>
        </w:tc>
        <w:tc>
          <w:tcPr>
            <w:tcW w:w="511" w:type="pct"/>
            <w:vAlign w:val="center"/>
          </w:tcPr>
          <w:p w14:paraId="4BE68C4E">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66A15D2E">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5780AD8A">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设计数</w:t>
            </w:r>
          </w:p>
        </w:tc>
        <w:tc>
          <w:tcPr>
            <w:tcW w:w="554" w:type="pct"/>
            <w:vAlign w:val="center"/>
          </w:tcPr>
          <w:p w14:paraId="7E8E5C53">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实际数量</w:t>
            </w:r>
          </w:p>
        </w:tc>
        <w:tc>
          <w:tcPr>
            <w:tcW w:w="640" w:type="pct"/>
            <w:vAlign w:val="center"/>
          </w:tcPr>
          <w:p w14:paraId="3678CA26">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容量及材质</w:t>
            </w:r>
          </w:p>
        </w:tc>
        <w:tc>
          <w:tcPr>
            <w:tcW w:w="721" w:type="pct"/>
            <w:vAlign w:val="center"/>
          </w:tcPr>
          <w:p w14:paraId="52EFE028">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符合/不符合</w:t>
            </w:r>
          </w:p>
        </w:tc>
      </w:tr>
      <w:tr w14:paraId="7AE6A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1441801C">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2FDC6353">
            <w:pPr>
              <w:widowControl/>
              <w:jc w:val="center"/>
              <w:outlineLvl w:val="2"/>
              <w:rPr>
                <w:rFonts w:ascii="Times New Roman" w:hAnsi="Times New Roman" w:eastAsia="宋体" w:cs="Times New Roman"/>
                <w:kern w:val="0"/>
                <w:sz w:val="18"/>
                <w:szCs w:val="18"/>
              </w:rPr>
            </w:pPr>
          </w:p>
        </w:tc>
        <w:tc>
          <w:tcPr>
            <w:tcW w:w="511" w:type="pct"/>
            <w:vAlign w:val="center"/>
          </w:tcPr>
          <w:p w14:paraId="34DB46FD">
            <w:pPr>
              <w:widowControl/>
              <w:jc w:val="center"/>
              <w:outlineLvl w:val="2"/>
              <w:rPr>
                <w:rFonts w:ascii="Times New Roman" w:hAnsi="Times New Roman" w:eastAsia="宋体" w:cs="Times New Roman"/>
                <w:kern w:val="0"/>
                <w:sz w:val="18"/>
                <w:szCs w:val="18"/>
              </w:rPr>
            </w:pPr>
          </w:p>
        </w:tc>
        <w:tc>
          <w:tcPr>
            <w:tcW w:w="615" w:type="pct"/>
            <w:vAlign w:val="center"/>
          </w:tcPr>
          <w:p w14:paraId="5B3F1799">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1E79318F">
            <w:pPr>
              <w:widowControl/>
              <w:jc w:val="center"/>
              <w:outlineLvl w:val="2"/>
              <w:rPr>
                <w:rFonts w:ascii="Times New Roman" w:hAnsi="Times New Roman" w:eastAsia="宋体" w:cs="Times New Roman"/>
                <w:kern w:val="0"/>
                <w:sz w:val="18"/>
                <w:szCs w:val="18"/>
              </w:rPr>
            </w:pPr>
          </w:p>
        </w:tc>
        <w:tc>
          <w:tcPr>
            <w:tcW w:w="554" w:type="pct"/>
            <w:vAlign w:val="center"/>
          </w:tcPr>
          <w:p w14:paraId="2A6F00C9">
            <w:pPr>
              <w:widowControl/>
              <w:jc w:val="center"/>
              <w:outlineLvl w:val="2"/>
              <w:rPr>
                <w:rFonts w:ascii="Times New Roman" w:hAnsi="Times New Roman" w:eastAsia="宋体" w:cs="Times New Roman"/>
                <w:kern w:val="0"/>
                <w:sz w:val="18"/>
                <w:szCs w:val="18"/>
              </w:rPr>
            </w:pPr>
          </w:p>
        </w:tc>
        <w:tc>
          <w:tcPr>
            <w:tcW w:w="640" w:type="pct"/>
            <w:vAlign w:val="center"/>
          </w:tcPr>
          <w:p w14:paraId="7F7DDD95">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容量</w:t>
            </w:r>
            <w:r>
              <w:rPr>
                <w:rFonts w:ascii="Times New Roman" w:hAnsi="Times New Roman" w:eastAsia="宋体" w:cs="Times New Roman"/>
                <w:kern w:val="0"/>
                <w:sz w:val="18"/>
                <w:szCs w:val="18"/>
              </w:rPr>
              <w:t>：</w:t>
            </w:r>
            <w:r>
              <w:rPr>
                <w:rFonts w:hint="eastAsia" w:ascii="Times New Roman" w:hAnsi="Times New Roman" w:eastAsia="宋体" w:cs="Times New Roman"/>
                <w:kern w:val="0"/>
                <w:sz w:val="18"/>
                <w:szCs w:val="18"/>
                <w:u w:val="single"/>
              </w:rPr>
              <w:t xml:space="preserve">  </w:t>
            </w:r>
            <w:r>
              <w:rPr>
                <w:rFonts w:ascii="Times New Roman" w:hAnsi="Times New Roman" w:eastAsia="宋体" w:cs="Times New Roman"/>
                <w:kern w:val="0"/>
                <w:sz w:val="18"/>
                <w:szCs w:val="18"/>
              </w:rPr>
              <w:t>t</w:t>
            </w:r>
          </w:p>
          <w:p w14:paraId="1AAA90A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镀锌钢板：□是  □否</w:t>
            </w:r>
          </w:p>
        </w:tc>
        <w:tc>
          <w:tcPr>
            <w:tcW w:w="721" w:type="pct"/>
            <w:vAlign w:val="center"/>
          </w:tcPr>
          <w:p w14:paraId="1C7CCD8F">
            <w:pPr>
              <w:widowControl/>
              <w:jc w:val="center"/>
              <w:outlineLvl w:val="2"/>
              <w:rPr>
                <w:rFonts w:ascii="Times New Roman" w:hAnsi="Times New Roman" w:eastAsia="宋体" w:cs="Times New Roman"/>
                <w:kern w:val="0"/>
                <w:sz w:val="18"/>
                <w:szCs w:val="18"/>
              </w:rPr>
            </w:pPr>
          </w:p>
        </w:tc>
      </w:tr>
      <w:tr w14:paraId="2BC20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7EA797C5">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7E766736">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除尘系统</w:t>
            </w:r>
          </w:p>
        </w:tc>
        <w:tc>
          <w:tcPr>
            <w:tcW w:w="511" w:type="pct"/>
            <w:vAlign w:val="center"/>
          </w:tcPr>
          <w:p w14:paraId="1F626C3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1DDD6B18">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526242A5">
            <w:pPr>
              <w:widowControl/>
              <w:jc w:val="center"/>
              <w:outlineLvl w:val="2"/>
              <w:rPr>
                <w:rFonts w:ascii="Times New Roman" w:hAnsi="Times New Roman" w:eastAsia="宋体" w:cs="Times New Roman"/>
                <w:kern w:val="0"/>
                <w:sz w:val="18"/>
                <w:szCs w:val="18"/>
              </w:rPr>
            </w:pPr>
          </w:p>
        </w:tc>
        <w:tc>
          <w:tcPr>
            <w:tcW w:w="554" w:type="pct"/>
            <w:vAlign w:val="center"/>
          </w:tcPr>
          <w:p w14:paraId="1EA3A65C">
            <w:pPr>
              <w:widowControl/>
              <w:jc w:val="center"/>
              <w:outlineLvl w:val="2"/>
              <w:rPr>
                <w:rFonts w:ascii="Times New Roman" w:hAnsi="Times New Roman" w:eastAsia="宋体" w:cs="Times New Roman"/>
                <w:kern w:val="0"/>
                <w:sz w:val="18"/>
                <w:szCs w:val="18"/>
              </w:rPr>
            </w:pPr>
          </w:p>
        </w:tc>
        <w:tc>
          <w:tcPr>
            <w:tcW w:w="640" w:type="pct"/>
            <w:vAlign w:val="center"/>
          </w:tcPr>
          <w:p w14:paraId="0731D8EA">
            <w:pPr>
              <w:widowControl/>
              <w:jc w:val="center"/>
              <w:outlineLvl w:val="2"/>
              <w:rPr>
                <w:rFonts w:ascii="Times New Roman" w:hAnsi="Times New Roman" w:eastAsia="宋体" w:cs="Times New Roman"/>
                <w:kern w:val="0"/>
                <w:sz w:val="18"/>
                <w:szCs w:val="18"/>
              </w:rPr>
            </w:pPr>
          </w:p>
        </w:tc>
        <w:tc>
          <w:tcPr>
            <w:tcW w:w="721" w:type="pct"/>
            <w:vAlign w:val="center"/>
          </w:tcPr>
          <w:p w14:paraId="1E5B330C">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符合/不符合</w:t>
            </w:r>
          </w:p>
        </w:tc>
      </w:tr>
      <w:tr w14:paraId="1E65B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4CFA7802">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3FDAD079">
            <w:pPr>
              <w:widowControl/>
              <w:jc w:val="center"/>
              <w:outlineLvl w:val="2"/>
              <w:rPr>
                <w:rFonts w:ascii="Times New Roman" w:hAnsi="Times New Roman" w:eastAsia="宋体" w:cs="Times New Roman"/>
                <w:kern w:val="0"/>
                <w:sz w:val="18"/>
                <w:szCs w:val="18"/>
              </w:rPr>
            </w:pPr>
          </w:p>
        </w:tc>
        <w:tc>
          <w:tcPr>
            <w:tcW w:w="511" w:type="pct"/>
            <w:vAlign w:val="center"/>
          </w:tcPr>
          <w:p w14:paraId="487C9370">
            <w:pPr>
              <w:widowControl/>
              <w:jc w:val="center"/>
              <w:outlineLvl w:val="2"/>
              <w:rPr>
                <w:rFonts w:ascii="Times New Roman" w:hAnsi="Times New Roman" w:eastAsia="宋体" w:cs="Times New Roman"/>
                <w:kern w:val="0"/>
                <w:sz w:val="18"/>
                <w:szCs w:val="18"/>
              </w:rPr>
            </w:pPr>
          </w:p>
        </w:tc>
        <w:tc>
          <w:tcPr>
            <w:tcW w:w="615" w:type="pct"/>
            <w:vAlign w:val="center"/>
          </w:tcPr>
          <w:p w14:paraId="6E311596">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6C161CE4">
            <w:pPr>
              <w:widowControl/>
              <w:jc w:val="center"/>
              <w:outlineLvl w:val="2"/>
              <w:rPr>
                <w:rFonts w:ascii="Times New Roman" w:hAnsi="Times New Roman" w:eastAsia="宋体" w:cs="Times New Roman"/>
                <w:kern w:val="0"/>
                <w:sz w:val="18"/>
                <w:szCs w:val="18"/>
              </w:rPr>
            </w:pPr>
          </w:p>
        </w:tc>
        <w:tc>
          <w:tcPr>
            <w:tcW w:w="554" w:type="pct"/>
            <w:vAlign w:val="center"/>
          </w:tcPr>
          <w:p w14:paraId="275F4B58">
            <w:pPr>
              <w:widowControl/>
              <w:jc w:val="center"/>
              <w:outlineLvl w:val="2"/>
              <w:rPr>
                <w:rFonts w:ascii="Times New Roman" w:hAnsi="Times New Roman" w:eastAsia="宋体" w:cs="Times New Roman"/>
                <w:kern w:val="0"/>
                <w:sz w:val="18"/>
                <w:szCs w:val="18"/>
              </w:rPr>
            </w:pPr>
          </w:p>
        </w:tc>
        <w:tc>
          <w:tcPr>
            <w:tcW w:w="640" w:type="pct"/>
            <w:vAlign w:val="center"/>
          </w:tcPr>
          <w:p w14:paraId="0DDA33D5">
            <w:pPr>
              <w:widowControl/>
              <w:jc w:val="center"/>
              <w:outlineLvl w:val="2"/>
              <w:rPr>
                <w:rFonts w:ascii="Times New Roman" w:hAnsi="Times New Roman" w:eastAsia="宋体" w:cs="Times New Roman"/>
                <w:kern w:val="0"/>
                <w:sz w:val="18"/>
                <w:szCs w:val="18"/>
              </w:rPr>
            </w:pPr>
          </w:p>
        </w:tc>
        <w:tc>
          <w:tcPr>
            <w:tcW w:w="721" w:type="pct"/>
            <w:vAlign w:val="center"/>
          </w:tcPr>
          <w:p w14:paraId="07032316">
            <w:pPr>
              <w:widowControl/>
              <w:jc w:val="center"/>
              <w:outlineLvl w:val="2"/>
              <w:rPr>
                <w:rFonts w:ascii="Times New Roman" w:hAnsi="Times New Roman" w:eastAsia="宋体" w:cs="Times New Roman"/>
                <w:kern w:val="0"/>
                <w:sz w:val="18"/>
                <w:szCs w:val="18"/>
              </w:rPr>
            </w:pPr>
          </w:p>
        </w:tc>
      </w:tr>
      <w:tr w14:paraId="27455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3F77A6DE">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6C49795F">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脉冲式布袋除尘设备</w:t>
            </w:r>
          </w:p>
        </w:tc>
        <w:tc>
          <w:tcPr>
            <w:tcW w:w="511" w:type="pct"/>
            <w:vAlign w:val="center"/>
          </w:tcPr>
          <w:p w14:paraId="59C232D6">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0A25295E">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4EB0A4A8">
            <w:pPr>
              <w:widowControl/>
              <w:jc w:val="center"/>
              <w:outlineLvl w:val="2"/>
              <w:rPr>
                <w:rFonts w:ascii="Times New Roman" w:hAnsi="Times New Roman" w:eastAsia="宋体" w:cs="Times New Roman"/>
                <w:kern w:val="0"/>
                <w:sz w:val="18"/>
                <w:szCs w:val="18"/>
              </w:rPr>
            </w:pPr>
          </w:p>
        </w:tc>
        <w:tc>
          <w:tcPr>
            <w:tcW w:w="554" w:type="pct"/>
            <w:vAlign w:val="center"/>
          </w:tcPr>
          <w:p w14:paraId="69A9B2FF">
            <w:pPr>
              <w:widowControl/>
              <w:jc w:val="center"/>
              <w:outlineLvl w:val="2"/>
              <w:rPr>
                <w:rFonts w:ascii="Times New Roman" w:hAnsi="Times New Roman" w:eastAsia="宋体" w:cs="Times New Roman"/>
                <w:kern w:val="0"/>
                <w:sz w:val="18"/>
                <w:szCs w:val="18"/>
              </w:rPr>
            </w:pPr>
          </w:p>
        </w:tc>
        <w:tc>
          <w:tcPr>
            <w:tcW w:w="640" w:type="pct"/>
            <w:vAlign w:val="center"/>
          </w:tcPr>
          <w:p w14:paraId="2E44C50B">
            <w:pPr>
              <w:widowControl/>
              <w:jc w:val="center"/>
              <w:outlineLvl w:val="2"/>
              <w:rPr>
                <w:rFonts w:ascii="Times New Roman" w:hAnsi="Times New Roman" w:eastAsia="宋体" w:cs="Times New Roman"/>
                <w:kern w:val="0"/>
                <w:sz w:val="18"/>
                <w:szCs w:val="18"/>
              </w:rPr>
            </w:pPr>
          </w:p>
        </w:tc>
        <w:tc>
          <w:tcPr>
            <w:tcW w:w="721" w:type="pct"/>
            <w:vAlign w:val="center"/>
          </w:tcPr>
          <w:p w14:paraId="1F47F9C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符合/不符合</w:t>
            </w:r>
          </w:p>
        </w:tc>
      </w:tr>
      <w:tr w14:paraId="5A08F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2ACA5C93">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304E4154">
            <w:pPr>
              <w:widowControl/>
              <w:jc w:val="center"/>
              <w:outlineLvl w:val="2"/>
              <w:rPr>
                <w:rFonts w:ascii="Times New Roman" w:hAnsi="Times New Roman" w:eastAsia="宋体" w:cs="Times New Roman"/>
                <w:kern w:val="0"/>
                <w:sz w:val="18"/>
                <w:szCs w:val="18"/>
              </w:rPr>
            </w:pPr>
          </w:p>
        </w:tc>
        <w:tc>
          <w:tcPr>
            <w:tcW w:w="511" w:type="pct"/>
            <w:vAlign w:val="center"/>
          </w:tcPr>
          <w:p w14:paraId="452D09C2">
            <w:pPr>
              <w:widowControl/>
              <w:jc w:val="center"/>
              <w:outlineLvl w:val="2"/>
              <w:rPr>
                <w:rFonts w:ascii="Times New Roman" w:hAnsi="Times New Roman" w:eastAsia="宋体" w:cs="Times New Roman"/>
                <w:kern w:val="0"/>
                <w:sz w:val="18"/>
                <w:szCs w:val="18"/>
              </w:rPr>
            </w:pPr>
          </w:p>
        </w:tc>
        <w:tc>
          <w:tcPr>
            <w:tcW w:w="615" w:type="pct"/>
            <w:vAlign w:val="center"/>
          </w:tcPr>
          <w:p w14:paraId="6BDC33F0">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79C15D91">
            <w:pPr>
              <w:widowControl/>
              <w:jc w:val="center"/>
              <w:outlineLvl w:val="2"/>
              <w:rPr>
                <w:rFonts w:ascii="Times New Roman" w:hAnsi="Times New Roman" w:eastAsia="宋体" w:cs="Times New Roman"/>
                <w:kern w:val="0"/>
                <w:sz w:val="18"/>
                <w:szCs w:val="18"/>
              </w:rPr>
            </w:pPr>
          </w:p>
        </w:tc>
        <w:tc>
          <w:tcPr>
            <w:tcW w:w="554" w:type="pct"/>
            <w:vAlign w:val="center"/>
          </w:tcPr>
          <w:p w14:paraId="0A2F8CB9">
            <w:pPr>
              <w:widowControl/>
              <w:jc w:val="center"/>
              <w:outlineLvl w:val="2"/>
              <w:rPr>
                <w:rFonts w:ascii="Times New Roman" w:hAnsi="Times New Roman" w:eastAsia="宋体" w:cs="Times New Roman"/>
                <w:kern w:val="0"/>
                <w:sz w:val="18"/>
                <w:szCs w:val="18"/>
              </w:rPr>
            </w:pPr>
          </w:p>
        </w:tc>
        <w:tc>
          <w:tcPr>
            <w:tcW w:w="640" w:type="pct"/>
            <w:vAlign w:val="center"/>
          </w:tcPr>
          <w:p w14:paraId="5D365139">
            <w:pPr>
              <w:widowControl/>
              <w:jc w:val="center"/>
              <w:outlineLvl w:val="2"/>
              <w:rPr>
                <w:rFonts w:ascii="Times New Roman" w:hAnsi="Times New Roman" w:eastAsia="宋体" w:cs="Times New Roman"/>
                <w:kern w:val="0"/>
                <w:sz w:val="18"/>
                <w:szCs w:val="18"/>
              </w:rPr>
            </w:pPr>
          </w:p>
        </w:tc>
        <w:tc>
          <w:tcPr>
            <w:tcW w:w="721" w:type="pct"/>
            <w:vAlign w:val="center"/>
          </w:tcPr>
          <w:p w14:paraId="07D6E482">
            <w:pPr>
              <w:widowControl/>
              <w:jc w:val="center"/>
              <w:outlineLvl w:val="2"/>
              <w:rPr>
                <w:rFonts w:ascii="Times New Roman" w:hAnsi="Times New Roman" w:eastAsia="宋体" w:cs="Times New Roman"/>
                <w:kern w:val="0"/>
                <w:sz w:val="18"/>
                <w:szCs w:val="18"/>
              </w:rPr>
            </w:pPr>
          </w:p>
        </w:tc>
      </w:tr>
      <w:tr w14:paraId="39861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253E1623">
            <w:pPr>
              <w:widowControl/>
              <w:spacing w:line="360" w:lineRule="auto"/>
              <w:jc w:val="center"/>
              <w:outlineLvl w:val="2"/>
              <w:rPr>
                <w:rFonts w:ascii="Times New Roman" w:hAnsi="Times New Roman" w:eastAsia="宋体" w:cs="Times New Roman"/>
                <w:kern w:val="0"/>
                <w:sz w:val="18"/>
                <w:szCs w:val="18"/>
              </w:rPr>
            </w:pPr>
          </w:p>
        </w:tc>
        <w:tc>
          <w:tcPr>
            <w:tcW w:w="872" w:type="pct"/>
            <w:vMerge w:val="restart"/>
            <w:vAlign w:val="center"/>
          </w:tcPr>
          <w:p w14:paraId="59E3F6A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电控柜</w:t>
            </w:r>
          </w:p>
        </w:tc>
        <w:tc>
          <w:tcPr>
            <w:tcW w:w="511" w:type="pct"/>
            <w:vAlign w:val="center"/>
          </w:tcPr>
          <w:p w14:paraId="19798E5A">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有</w:t>
            </w:r>
          </w:p>
        </w:tc>
        <w:tc>
          <w:tcPr>
            <w:tcW w:w="615" w:type="pct"/>
            <w:vAlign w:val="center"/>
          </w:tcPr>
          <w:p w14:paraId="6756E2F1">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无</w:t>
            </w:r>
          </w:p>
        </w:tc>
        <w:tc>
          <w:tcPr>
            <w:tcW w:w="536" w:type="pct"/>
            <w:gridSpan w:val="2"/>
            <w:vAlign w:val="center"/>
          </w:tcPr>
          <w:p w14:paraId="0B4D2600">
            <w:pPr>
              <w:widowControl/>
              <w:jc w:val="center"/>
              <w:outlineLvl w:val="2"/>
              <w:rPr>
                <w:rFonts w:ascii="Times New Roman" w:hAnsi="Times New Roman" w:eastAsia="宋体" w:cs="Times New Roman"/>
                <w:kern w:val="0"/>
                <w:sz w:val="18"/>
                <w:szCs w:val="18"/>
              </w:rPr>
            </w:pPr>
          </w:p>
        </w:tc>
        <w:tc>
          <w:tcPr>
            <w:tcW w:w="554" w:type="pct"/>
            <w:vAlign w:val="center"/>
          </w:tcPr>
          <w:p w14:paraId="29B77770">
            <w:pPr>
              <w:widowControl/>
              <w:jc w:val="center"/>
              <w:outlineLvl w:val="2"/>
              <w:rPr>
                <w:rFonts w:ascii="Times New Roman" w:hAnsi="Times New Roman" w:eastAsia="宋体" w:cs="Times New Roman"/>
                <w:kern w:val="0"/>
                <w:sz w:val="18"/>
                <w:szCs w:val="18"/>
              </w:rPr>
            </w:pPr>
          </w:p>
        </w:tc>
        <w:tc>
          <w:tcPr>
            <w:tcW w:w="640" w:type="pct"/>
            <w:vAlign w:val="center"/>
          </w:tcPr>
          <w:p w14:paraId="7E6DC851">
            <w:pPr>
              <w:widowControl/>
              <w:jc w:val="center"/>
              <w:outlineLvl w:val="2"/>
              <w:rPr>
                <w:rFonts w:ascii="Times New Roman" w:hAnsi="Times New Roman" w:eastAsia="宋体" w:cs="Times New Roman"/>
                <w:kern w:val="0"/>
                <w:sz w:val="18"/>
                <w:szCs w:val="18"/>
              </w:rPr>
            </w:pPr>
          </w:p>
        </w:tc>
        <w:tc>
          <w:tcPr>
            <w:tcW w:w="721" w:type="pct"/>
            <w:vAlign w:val="center"/>
          </w:tcPr>
          <w:p w14:paraId="54AADA50">
            <w:pPr>
              <w:widowControl/>
              <w:jc w:val="center"/>
              <w:outlineLvl w:val="2"/>
              <w:rPr>
                <w:rFonts w:ascii="Times New Roman" w:hAnsi="Times New Roman" w:eastAsia="宋体" w:cs="Times New Roman"/>
                <w:kern w:val="0"/>
                <w:sz w:val="18"/>
                <w:szCs w:val="18"/>
              </w:rPr>
            </w:pPr>
          </w:p>
        </w:tc>
      </w:tr>
      <w:tr w14:paraId="5BBE9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551" w:type="pct"/>
            <w:vMerge w:val="continue"/>
            <w:vAlign w:val="center"/>
          </w:tcPr>
          <w:p w14:paraId="684F3DB9">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42FFCF61">
            <w:pPr>
              <w:widowControl/>
              <w:jc w:val="center"/>
              <w:outlineLvl w:val="2"/>
              <w:rPr>
                <w:rFonts w:ascii="Times New Roman" w:hAnsi="Times New Roman" w:eastAsia="宋体" w:cs="Times New Roman"/>
                <w:kern w:val="0"/>
                <w:sz w:val="18"/>
                <w:szCs w:val="18"/>
              </w:rPr>
            </w:pPr>
          </w:p>
        </w:tc>
        <w:tc>
          <w:tcPr>
            <w:tcW w:w="511" w:type="pct"/>
            <w:vAlign w:val="center"/>
          </w:tcPr>
          <w:p w14:paraId="6AC388AA">
            <w:pPr>
              <w:widowControl/>
              <w:jc w:val="center"/>
              <w:outlineLvl w:val="2"/>
              <w:rPr>
                <w:rFonts w:ascii="Times New Roman" w:hAnsi="Times New Roman" w:eastAsia="宋体" w:cs="Times New Roman"/>
                <w:kern w:val="0"/>
                <w:sz w:val="18"/>
                <w:szCs w:val="18"/>
              </w:rPr>
            </w:pPr>
          </w:p>
        </w:tc>
        <w:tc>
          <w:tcPr>
            <w:tcW w:w="615" w:type="pct"/>
            <w:vAlign w:val="center"/>
          </w:tcPr>
          <w:p w14:paraId="6A5EC616">
            <w:pPr>
              <w:widowControl/>
              <w:jc w:val="center"/>
              <w:outlineLvl w:val="2"/>
              <w:rPr>
                <w:rFonts w:ascii="Times New Roman" w:hAnsi="Times New Roman" w:eastAsia="宋体" w:cs="Times New Roman"/>
                <w:kern w:val="0"/>
                <w:sz w:val="18"/>
                <w:szCs w:val="18"/>
              </w:rPr>
            </w:pPr>
          </w:p>
        </w:tc>
        <w:tc>
          <w:tcPr>
            <w:tcW w:w="536" w:type="pct"/>
            <w:gridSpan w:val="2"/>
            <w:vAlign w:val="center"/>
          </w:tcPr>
          <w:p w14:paraId="50E21C26">
            <w:pPr>
              <w:widowControl/>
              <w:jc w:val="center"/>
              <w:outlineLvl w:val="2"/>
              <w:rPr>
                <w:rFonts w:ascii="Times New Roman" w:hAnsi="Times New Roman" w:eastAsia="宋体" w:cs="Times New Roman"/>
                <w:kern w:val="0"/>
                <w:sz w:val="18"/>
                <w:szCs w:val="18"/>
              </w:rPr>
            </w:pPr>
          </w:p>
        </w:tc>
        <w:tc>
          <w:tcPr>
            <w:tcW w:w="554" w:type="pct"/>
            <w:vAlign w:val="center"/>
          </w:tcPr>
          <w:p w14:paraId="0D5EB5B3">
            <w:pPr>
              <w:widowControl/>
              <w:jc w:val="center"/>
              <w:outlineLvl w:val="2"/>
              <w:rPr>
                <w:rFonts w:ascii="Times New Roman" w:hAnsi="Times New Roman" w:eastAsia="宋体" w:cs="Times New Roman"/>
                <w:kern w:val="0"/>
                <w:sz w:val="18"/>
                <w:szCs w:val="18"/>
              </w:rPr>
            </w:pPr>
          </w:p>
        </w:tc>
        <w:tc>
          <w:tcPr>
            <w:tcW w:w="640" w:type="pct"/>
            <w:vAlign w:val="center"/>
          </w:tcPr>
          <w:p w14:paraId="056D49FB">
            <w:pPr>
              <w:widowControl/>
              <w:jc w:val="center"/>
              <w:outlineLvl w:val="2"/>
              <w:rPr>
                <w:rFonts w:ascii="Times New Roman" w:hAnsi="Times New Roman" w:eastAsia="宋体" w:cs="Times New Roman"/>
                <w:kern w:val="0"/>
                <w:sz w:val="18"/>
                <w:szCs w:val="18"/>
              </w:rPr>
            </w:pPr>
          </w:p>
        </w:tc>
        <w:tc>
          <w:tcPr>
            <w:tcW w:w="721" w:type="pct"/>
            <w:vAlign w:val="center"/>
          </w:tcPr>
          <w:p w14:paraId="4CBBCD44">
            <w:pPr>
              <w:widowControl/>
              <w:jc w:val="center"/>
              <w:outlineLvl w:val="2"/>
              <w:rPr>
                <w:rFonts w:ascii="Times New Roman" w:hAnsi="Times New Roman" w:eastAsia="宋体" w:cs="Times New Roman"/>
                <w:kern w:val="0"/>
                <w:sz w:val="18"/>
                <w:szCs w:val="18"/>
              </w:rPr>
            </w:pPr>
          </w:p>
        </w:tc>
      </w:tr>
      <w:tr w14:paraId="1B7D24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restart"/>
            <w:vAlign w:val="center"/>
          </w:tcPr>
          <w:p w14:paraId="3955BFD0">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b/>
                <w:kern w:val="0"/>
                <w:sz w:val="18"/>
                <w:szCs w:val="18"/>
              </w:rPr>
              <w:t>生产线加工产品指标验收</w:t>
            </w:r>
          </w:p>
        </w:tc>
        <w:tc>
          <w:tcPr>
            <w:tcW w:w="872" w:type="pct"/>
            <w:vMerge w:val="restart"/>
            <w:vAlign w:val="center"/>
          </w:tcPr>
          <w:p w14:paraId="29AC5931">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kern w:val="0"/>
                <w:sz w:val="18"/>
                <w:szCs w:val="18"/>
              </w:rPr>
              <w:t>处理量</w:t>
            </w:r>
          </w:p>
        </w:tc>
        <w:tc>
          <w:tcPr>
            <w:tcW w:w="1662" w:type="pct"/>
            <w:gridSpan w:val="4"/>
            <w:vAlign w:val="center"/>
          </w:tcPr>
          <w:p w14:paraId="53E68358">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实测数</w:t>
            </w:r>
          </w:p>
        </w:tc>
        <w:tc>
          <w:tcPr>
            <w:tcW w:w="1915" w:type="pct"/>
            <w:gridSpan w:val="3"/>
            <w:vAlign w:val="center"/>
          </w:tcPr>
          <w:p w14:paraId="4D4998F1">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符合 / </w:t>
            </w:r>
            <w:r>
              <w:rPr>
                <w:rFonts w:ascii="Times New Roman" w:hAnsi="Times New Roman" w:eastAsia="宋体" w:cs="Times New Roman"/>
                <w:kern w:val="0"/>
                <w:sz w:val="18"/>
                <w:szCs w:val="18"/>
              </w:rPr>
              <w:t>不符合</w:t>
            </w:r>
          </w:p>
        </w:tc>
      </w:tr>
      <w:tr w14:paraId="0EB4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Merge w:val="continue"/>
            <w:vAlign w:val="center"/>
          </w:tcPr>
          <w:p w14:paraId="2AEC33E2">
            <w:pPr>
              <w:widowControl/>
              <w:spacing w:line="360" w:lineRule="auto"/>
              <w:jc w:val="center"/>
              <w:outlineLvl w:val="2"/>
              <w:rPr>
                <w:rFonts w:ascii="Times New Roman" w:hAnsi="Times New Roman" w:eastAsia="宋体" w:cs="Times New Roman"/>
                <w:kern w:val="0"/>
                <w:sz w:val="18"/>
                <w:szCs w:val="18"/>
              </w:rPr>
            </w:pPr>
          </w:p>
        </w:tc>
        <w:tc>
          <w:tcPr>
            <w:tcW w:w="872" w:type="pct"/>
            <w:vMerge w:val="continue"/>
            <w:vAlign w:val="center"/>
          </w:tcPr>
          <w:p w14:paraId="428F325A">
            <w:pPr>
              <w:widowControl/>
              <w:jc w:val="center"/>
              <w:outlineLvl w:val="2"/>
              <w:rPr>
                <w:rFonts w:ascii="Times New Roman" w:hAnsi="Times New Roman" w:eastAsia="宋体" w:cs="Times New Roman"/>
                <w:kern w:val="0"/>
                <w:sz w:val="18"/>
                <w:szCs w:val="18"/>
              </w:rPr>
            </w:pPr>
          </w:p>
        </w:tc>
        <w:tc>
          <w:tcPr>
            <w:tcW w:w="1662" w:type="pct"/>
            <w:gridSpan w:val="4"/>
            <w:vAlign w:val="center"/>
          </w:tcPr>
          <w:p w14:paraId="0A8B8AF4">
            <w:pPr>
              <w:widowControl/>
              <w:jc w:val="center"/>
              <w:outlineLvl w:val="2"/>
              <w:rPr>
                <w:rFonts w:ascii="Times New Roman" w:hAnsi="Times New Roman" w:eastAsia="宋体" w:cs="Times New Roman"/>
                <w:kern w:val="0"/>
                <w:sz w:val="18"/>
                <w:szCs w:val="18"/>
              </w:rPr>
            </w:pPr>
          </w:p>
        </w:tc>
        <w:tc>
          <w:tcPr>
            <w:tcW w:w="1915" w:type="pct"/>
            <w:gridSpan w:val="3"/>
            <w:vAlign w:val="center"/>
          </w:tcPr>
          <w:p w14:paraId="265E6778">
            <w:pPr>
              <w:widowControl/>
              <w:jc w:val="center"/>
              <w:outlineLvl w:val="2"/>
              <w:rPr>
                <w:rFonts w:ascii="Times New Roman" w:hAnsi="Times New Roman" w:eastAsia="宋体" w:cs="Times New Roman"/>
                <w:kern w:val="0"/>
                <w:sz w:val="18"/>
                <w:szCs w:val="18"/>
              </w:rPr>
            </w:pPr>
          </w:p>
        </w:tc>
      </w:tr>
      <w:tr w14:paraId="09B5E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Align w:val="center"/>
          </w:tcPr>
          <w:p w14:paraId="2EAC5276">
            <w:pPr>
              <w:widowControl/>
              <w:jc w:val="center"/>
              <w:outlineLvl w:val="2"/>
              <w:rPr>
                <w:rFonts w:ascii="Times New Roman" w:hAnsi="Times New Roman" w:eastAsia="宋体" w:cs="Times New Roman"/>
                <w:b/>
                <w:kern w:val="0"/>
                <w:sz w:val="18"/>
                <w:szCs w:val="18"/>
              </w:rPr>
            </w:pPr>
            <w:r>
              <w:rPr>
                <w:rFonts w:ascii="Times New Roman" w:hAnsi="Times New Roman" w:eastAsia="宋体" w:cs="Times New Roman"/>
                <w:b/>
                <w:kern w:val="0"/>
                <w:sz w:val="18"/>
                <w:szCs w:val="18"/>
              </w:rPr>
              <w:t>验收</w:t>
            </w:r>
          </w:p>
          <w:p w14:paraId="23E44DD7">
            <w:pPr>
              <w:widowControl/>
              <w:jc w:val="center"/>
              <w:outlineLvl w:val="2"/>
              <w:rPr>
                <w:rFonts w:ascii="Times New Roman" w:hAnsi="Times New Roman" w:eastAsia="宋体" w:cs="Times New Roman"/>
                <w:kern w:val="0"/>
                <w:sz w:val="18"/>
                <w:szCs w:val="18"/>
              </w:rPr>
            </w:pPr>
            <w:r>
              <w:rPr>
                <w:rFonts w:ascii="Times New Roman" w:hAnsi="Times New Roman" w:eastAsia="宋体" w:cs="Times New Roman"/>
                <w:b/>
                <w:kern w:val="0"/>
                <w:sz w:val="18"/>
                <w:szCs w:val="18"/>
              </w:rPr>
              <w:t>意见</w:t>
            </w:r>
          </w:p>
        </w:tc>
        <w:tc>
          <w:tcPr>
            <w:tcW w:w="4449" w:type="pct"/>
            <w:gridSpan w:val="8"/>
            <w:vAlign w:val="center"/>
          </w:tcPr>
          <w:p w14:paraId="088AE3D6">
            <w:pPr>
              <w:widowControl/>
              <w:jc w:val="center"/>
              <w:outlineLvl w:val="2"/>
              <w:rPr>
                <w:rFonts w:ascii="Times New Roman" w:hAnsi="Times New Roman" w:eastAsia="宋体" w:cs="Times New Roman"/>
                <w:kern w:val="0"/>
                <w:sz w:val="18"/>
                <w:szCs w:val="18"/>
              </w:rPr>
            </w:pPr>
          </w:p>
          <w:p w14:paraId="53533B18">
            <w:pPr>
              <w:widowControl/>
              <w:jc w:val="center"/>
              <w:outlineLvl w:val="2"/>
              <w:rPr>
                <w:rFonts w:ascii="Times New Roman" w:hAnsi="Times New Roman" w:eastAsia="宋体" w:cs="Times New Roman"/>
                <w:kern w:val="0"/>
                <w:sz w:val="18"/>
                <w:szCs w:val="18"/>
              </w:rPr>
            </w:pPr>
          </w:p>
          <w:p w14:paraId="3B0EE3F5">
            <w:pPr>
              <w:widowControl/>
              <w:jc w:val="center"/>
              <w:outlineLvl w:val="2"/>
              <w:rPr>
                <w:rFonts w:ascii="Times New Roman" w:hAnsi="Times New Roman" w:eastAsia="宋体" w:cs="Times New Roman"/>
                <w:kern w:val="0"/>
                <w:sz w:val="18"/>
                <w:szCs w:val="18"/>
              </w:rPr>
            </w:pPr>
          </w:p>
          <w:p w14:paraId="454BF87C">
            <w:pPr>
              <w:widowControl/>
              <w:jc w:val="center"/>
              <w:outlineLvl w:val="2"/>
              <w:rPr>
                <w:rFonts w:ascii="Times New Roman" w:hAnsi="Times New Roman" w:eastAsia="宋体" w:cs="Times New Roman"/>
                <w:kern w:val="0"/>
                <w:sz w:val="18"/>
                <w:szCs w:val="18"/>
              </w:rPr>
            </w:pPr>
          </w:p>
          <w:p w14:paraId="0E8875A8">
            <w:pPr>
              <w:widowControl/>
              <w:jc w:val="center"/>
              <w:outlineLvl w:val="2"/>
              <w:rPr>
                <w:rFonts w:ascii="Times New Roman" w:hAnsi="Times New Roman" w:eastAsia="宋体" w:cs="Times New Roman"/>
                <w:kern w:val="0"/>
                <w:sz w:val="18"/>
                <w:szCs w:val="18"/>
              </w:rPr>
            </w:pPr>
          </w:p>
          <w:p w14:paraId="241661E2">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t xml:space="preserve">年 </w:t>
            </w:r>
            <w:r>
              <w:rPr>
                <w:rFonts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t>月</w:t>
            </w:r>
            <w:r>
              <w:rPr>
                <w:rFonts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t>日</w:t>
            </w:r>
          </w:p>
        </w:tc>
      </w:tr>
      <w:tr w14:paraId="20664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51" w:type="pct"/>
            <w:vAlign w:val="center"/>
          </w:tcPr>
          <w:p w14:paraId="22C22766">
            <w:pPr>
              <w:widowControl/>
              <w:jc w:val="center"/>
              <w:outlineLvl w:val="2"/>
              <w:rPr>
                <w:rFonts w:ascii="Times New Roman" w:hAnsi="Times New Roman" w:eastAsia="宋体" w:cs="Times New Roman"/>
                <w:b/>
                <w:kern w:val="0"/>
                <w:sz w:val="18"/>
                <w:szCs w:val="18"/>
              </w:rPr>
            </w:pPr>
            <w:r>
              <w:rPr>
                <w:rFonts w:ascii="Times New Roman" w:hAnsi="Times New Roman" w:eastAsia="宋体" w:cs="Times New Roman"/>
                <w:b/>
                <w:kern w:val="0"/>
                <w:sz w:val="18"/>
                <w:szCs w:val="18"/>
              </w:rPr>
              <w:t>验收</w:t>
            </w:r>
          </w:p>
          <w:p w14:paraId="0D6E4428">
            <w:pPr>
              <w:widowControl/>
              <w:jc w:val="center"/>
              <w:outlineLvl w:val="2"/>
              <w:rPr>
                <w:rFonts w:ascii="Times New Roman" w:hAnsi="Times New Roman" w:eastAsia="宋体" w:cs="Times New Roman"/>
                <w:b/>
                <w:kern w:val="0"/>
                <w:sz w:val="18"/>
                <w:szCs w:val="18"/>
              </w:rPr>
            </w:pPr>
            <w:r>
              <w:rPr>
                <w:rFonts w:ascii="Times New Roman" w:hAnsi="Times New Roman" w:eastAsia="宋体" w:cs="Times New Roman"/>
                <w:b/>
                <w:kern w:val="0"/>
                <w:sz w:val="18"/>
                <w:szCs w:val="18"/>
              </w:rPr>
              <w:t>人员</w:t>
            </w:r>
          </w:p>
        </w:tc>
        <w:tc>
          <w:tcPr>
            <w:tcW w:w="4449" w:type="pct"/>
            <w:gridSpan w:val="8"/>
            <w:vAlign w:val="center"/>
          </w:tcPr>
          <w:p w14:paraId="5A396CAD">
            <w:pPr>
              <w:widowControl/>
              <w:jc w:val="center"/>
              <w:outlineLvl w:val="2"/>
              <w:rPr>
                <w:rFonts w:ascii="Times New Roman" w:hAnsi="Times New Roman" w:eastAsia="宋体" w:cs="Times New Roman"/>
                <w:kern w:val="0"/>
                <w:sz w:val="18"/>
                <w:szCs w:val="18"/>
              </w:rPr>
            </w:pPr>
          </w:p>
          <w:p w14:paraId="680B00E3">
            <w:pPr>
              <w:widowControl/>
              <w:jc w:val="center"/>
              <w:outlineLvl w:val="2"/>
              <w:rPr>
                <w:rFonts w:ascii="Times New Roman" w:hAnsi="Times New Roman" w:eastAsia="宋体" w:cs="Times New Roman"/>
                <w:kern w:val="0"/>
                <w:sz w:val="18"/>
                <w:szCs w:val="18"/>
              </w:rPr>
            </w:pPr>
          </w:p>
          <w:p w14:paraId="092DEEB8">
            <w:pPr>
              <w:widowControl/>
              <w:jc w:val="center"/>
              <w:outlineLvl w:val="2"/>
              <w:rPr>
                <w:rFonts w:ascii="Times New Roman" w:hAnsi="Times New Roman" w:eastAsia="宋体" w:cs="Times New Roman"/>
                <w:kern w:val="0"/>
                <w:sz w:val="18"/>
                <w:szCs w:val="18"/>
              </w:rPr>
            </w:pPr>
          </w:p>
          <w:p w14:paraId="422BABB0">
            <w:pPr>
              <w:widowControl/>
              <w:jc w:val="center"/>
              <w:outlineLvl w:val="2"/>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t>年</w:t>
            </w:r>
            <w:r>
              <w:rPr>
                <w:rFonts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t xml:space="preserve">月 </w:t>
            </w:r>
            <w:r>
              <w:rPr>
                <w:rFonts w:ascii="Times New Roman" w:hAnsi="Times New Roman" w:eastAsia="宋体" w:cs="Times New Roman"/>
                <w:kern w:val="0"/>
                <w:sz w:val="18"/>
                <w:szCs w:val="18"/>
              </w:rPr>
              <w:t xml:space="preserve">  </w:t>
            </w:r>
            <w:r>
              <w:rPr>
                <w:rFonts w:hint="eastAsia" w:ascii="Times New Roman" w:hAnsi="Times New Roman" w:eastAsia="宋体" w:cs="Times New Roman"/>
                <w:kern w:val="0"/>
                <w:sz w:val="18"/>
                <w:szCs w:val="18"/>
              </w:rPr>
              <w:t>日</w:t>
            </w:r>
          </w:p>
        </w:tc>
      </w:tr>
    </w:tbl>
    <w:p w14:paraId="0E521F88">
      <w:pPr>
        <w:widowControl/>
        <w:tabs>
          <w:tab w:val="center" w:pos="4201"/>
          <w:tab w:val="right" w:leader="dot" w:pos="9298"/>
        </w:tabs>
        <w:autoSpaceDE w:val="0"/>
        <w:autoSpaceDN w:val="0"/>
        <w:outlineLvl w:val="2"/>
        <w:rPr>
          <w:rFonts w:ascii="宋体" w:hAnsi="宋体" w:eastAsia="宋体" w:cs="Times New Roman"/>
          <w:kern w:val="0"/>
          <w:sz w:val="18"/>
          <w:szCs w:val="18"/>
        </w:rPr>
      </w:pPr>
      <w:r>
        <w:rPr>
          <w:rFonts w:hint="eastAsia" w:ascii="黑体" w:hAnsi="黑体" w:eastAsia="黑体" w:cs="Times New Roman"/>
          <w:b/>
          <w:kern w:val="0"/>
          <w:sz w:val="18"/>
          <w:szCs w:val="18"/>
        </w:rPr>
        <w:t>注</w:t>
      </w:r>
      <w:r>
        <w:rPr>
          <w:rFonts w:hint="eastAsia" w:ascii="仿宋" w:hAnsi="仿宋" w:eastAsia="仿宋" w:cs="Times New Roman"/>
          <w:b/>
          <w:kern w:val="0"/>
          <w:sz w:val="18"/>
          <w:szCs w:val="18"/>
        </w:rPr>
        <w:t>：</w:t>
      </w:r>
      <w:bookmarkStart w:id="252" w:name="_Hlk177048050"/>
      <w:r>
        <w:rPr>
          <w:rFonts w:hint="eastAsia" w:ascii="宋体" w:hAnsi="宋体" w:eastAsia="宋体" w:cs="Times New Roman"/>
          <w:kern w:val="0"/>
          <w:sz w:val="18"/>
          <w:szCs w:val="18"/>
        </w:rPr>
        <w:t>1</w:t>
      </w:r>
      <w:r>
        <w:rPr>
          <w:rFonts w:ascii="宋体" w:hAnsi="宋体" w:eastAsia="宋体" w:cs="Times New Roman"/>
          <w:kern w:val="0"/>
          <w:sz w:val="18"/>
          <w:szCs w:val="18"/>
        </w:rPr>
        <w:t>.</w:t>
      </w:r>
      <w:r>
        <w:rPr>
          <w:rFonts w:hint="eastAsia" w:ascii="宋体" w:hAnsi="宋体" w:eastAsia="宋体" w:cs="Times New Roman"/>
          <w:kern w:val="0"/>
          <w:sz w:val="18"/>
          <w:szCs w:val="18"/>
        </w:rPr>
        <w:t>有农业机械推广鉴定大纲的单机设备，应有</w:t>
      </w:r>
      <w:r>
        <w:rPr>
          <w:rFonts w:ascii="宋体" w:hAnsi="宋体" w:eastAsia="宋体" w:cs="Times New Roman"/>
          <w:kern w:val="0"/>
          <w:sz w:val="18"/>
          <w:szCs w:val="18"/>
        </w:rPr>
        <w:t>农业机械试验鉴定证书</w:t>
      </w:r>
      <w:r>
        <w:rPr>
          <w:rFonts w:hint="eastAsia" w:ascii="宋体" w:hAnsi="宋体" w:eastAsia="宋体" w:cs="Times New Roman"/>
          <w:kern w:val="0"/>
          <w:sz w:val="18"/>
          <w:szCs w:val="18"/>
        </w:rPr>
        <w:t>。没有</w:t>
      </w:r>
      <w:r>
        <w:rPr>
          <w:rFonts w:ascii="宋体" w:hAnsi="宋体" w:eastAsia="宋体" w:cs="Times New Roman"/>
          <w:kern w:val="0"/>
          <w:sz w:val="18"/>
          <w:szCs w:val="18"/>
        </w:rPr>
        <w:t>农业机械推广鉴定大纲的单机设备</w:t>
      </w:r>
      <w:r>
        <w:rPr>
          <w:rFonts w:hint="eastAsia" w:ascii="宋体" w:hAnsi="宋体" w:eastAsia="宋体" w:cs="Times New Roman"/>
          <w:kern w:val="0"/>
          <w:sz w:val="18"/>
          <w:szCs w:val="18"/>
        </w:rPr>
        <w:t>，</w:t>
      </w:r>
    </w:p>
    <w:p w14:paraId="7F906C2F">
      <w:pPr>
        <w:widowControl/>
        <w:tabs>
          <w:tab w:val="center" w:pos="4201"/>
          <w:tab w:val="right" w:leader="dot" w:pos="9298"/>
        </w:tabs>
        <w:autoSpaceDE w:val="0"/>
        <w:autoSpaceDN w:val="0"/>
        <w:ind w:firstLine="360" w:firstLineChars="200"/>
        <w:outlineLvl w:val="2"/>
        <w:rPr>
          <w:rFonts w:ascii="宋体" w:hAnsi="宋体" w:eastAsia="宋体" w:cs="Times New Roman"/>
          <w:kern w:val="0"/>
          <w:sz w:val="18"/>
          <w:szCs w:val="18"/>
        </w:rPr>
      </w:pPr>
      <w:r>
        <w:rPr>
          <w:rFonts w:hint="eastAsia" w:ascii="宋体" w:hAnsi="宋体" w:eastAsia="宋体" w:cs="Times New Roman"/>
          <w:kern w:val="0"/>
          <w:sz w:val="18"/>
          <w:szCs w:val="18"/>
        </w:rPr>
        <w:t>应符合规范规定。</w:t>
      </w:r>
    </w:p>
    <w:p w14:paraId="599A3F05">
      <w:pPr>
        <w:widowControl/>
        <w:tabs>
          <w:tab w:val="center" w:pos="4201"/>
          <w:tab w:val="right" w:leader="dot" w:pos="9298"/>
        </w:tabs>
        <w:autoSpaceDE w:val="0"/>
        <w:autoSpaceDN w:val="0"/>
        <w:ind w:firstLine="360" w:firstLineChars="200"/>
        <w:outlineLvl w:val="2"/>
        <w:rPr>
          <w:rFonts w:ascii="宋体" w:hAnsi="宋体" w:eastAsia="宋体" w:cs="Times New Roman"/>
          <w:kern w:val="0"/>
          <w:sz w:val="18"/>
          <w:szCs w:val="18"/>
        </w:rPr>
        <w:sectPr>
          <w:footerReference r:id="rId5" w:type="even"/>
          <w:pgSz w:w="11910" w:h="16840"/>
          <w:pgMar w:top="1814" w:right="1474" w:bottom="1814" w:left="1474" w:header="873" w:footer="879" w:gutter="0"/>
          <w:pgNumType w:fmt="numberInDash"/>
          <w:cols w:space="425" w:num="1"/>
          <w:docGrid w:linePitch="299" w:charSpace="0"/>
        </w:sectPr>
      </w:pPr>
      <w:r>
        <w:rPr>
          <w:rFonts w:hint="eastAsia" w:ascii="宋体" w:hAnsi="宋体" w:eastAsia="宋体" w:cs="Times New Roman"/>
          <w:kern w:val="0"/>
          <w:sz w:val="18"/>
          <w:szCs w:val="18"/>
        </w:rPr>
        <w:t>2</w:t>
      </w:r>
      <w:r>
        <w:rPr>
          <w:rFonts w:ascii="宋体" w:hAnsi="宋体" w:eastAsia="宋体" w:cs="Times New Roman"/>
          <w:kern w:val="0"/>
          <w:sz w:val="18"/>
          <w:szCs w:val="18"/>
        </w:rPr>
        <w:t>.</w:t>
      </w:r>
      <w:r>
        <w:rPr>
          <w:rFonts w:hint="eastAsia" w:ascii="等线" w:hAnsi="等线" w:eastAsia="等线" w:cs="Times New Roman"/>
          <w14:ligatures w14:val="standardContextual"/>
        </w:rPr>
        <w:t xml:space="preserve"> </w:t>
      </w:r>
      <w:r>
        <w:rPr>
          <w:rFonts w:hint="eastAsia" w:ascii="宋体" w:hAnsi="宋体" w:eastAsia="宋体" w:cs="Times New Roman"/>
          <w:kern w:val="0"/>
          <w:sz w:val="18"/>
          <w:szCs w:val="18"/>
        </w:rPr>
        <w:t>烘干机塔（房）和脉冲式布袋除尘设备为循环式粮食</w:t>
      </w:r>
      <w:r>
        <w:rPr>
          <w:rFonts w:ascii="宋体" w:hAnsi="宋体" w:eastAsia="宋体" w:cs="Times New Roman"/>
          <w:kern w:val="0"/>
          <w:sz w:val="18"/>
          <w:szCs w:val="18"/>
        </w:rPr>
        <w:t>烘干成套设备</w:t>
      </w:r>
      <w:r>
        <w:rPr>
          <w:rFonts w:hint="eastAsia" w:ascii="宋体" w:hAnsi="宋体" w:eastAsia="宋体" w:cs="Times New Roman"/>
          <w:kern w:val="0"/>
          <w:sz w:val="18"/>
          <w:szCs w:val="18"/>
        </w:rPr>
        <w:t>的验收项目。</w:t>
      </w:r>
      <w:bookmarkEnd w:id="252"/>
    </w:p>
    <w:p w14:paraId="1CE6EF66">
      <w:pPr>
        <w:ind w:firstLine="630" w:firstLineChars="300"/>
        <w:rPr>
          <w:rFonts w:ascii="Times New Roman" w:hAnsi="Times New Roman" w:cs="Times New Roman"/>
          <w:kern w:val="0"/>
          <w:szCs w:val="21"/>
        </w:rPr>
      </w:pPr>
    </w:p>
    <w:p w14:paraId="49BA2C20">
      <w:pPr>
        <w:pStyle w:val="2"/>
      </w:pPr>
    </w:p>
    <w:p w14:paraId="4383AF2A">
      <w:pPr>
        <w:pStyle w:val="2"/>
      </w:pPr>
    </w:p>
    <w:p w14:paraId="0A586848">
      <w:pPr>
        <w:pStyle w:val="2"/>
      </w:pPr>
    </w:p>
    <w:p w14:paraId="013CB441">
      <w:pPr>
        <w:pStyle w:val="2"/>
      </w:pPr>
    </w:p>
    <w:p w14:paraId="7190703E">
      <w:pPr>
        <w:pStyle w:val="2"/>
      </w:pPr>
    </w:p>
    <w:p w14:paraId="4EE8BD9C">
      <w:pPr>
        <w:pStyle w:val="2"/>
      </w:pPr>
    </w:p>
    <w:p w14:paraId="7A2F1B15">
      <w:pPr>
        <w:pStyle w:val="2"/>
      </w:pPr>
    </w:p>
    <w:p w14:paraId="29F405B9">
      <w:pPr>
        <w:pStyle w:val="2"/>
      </w:pPr>
    </w:p>
    <w:p w14:paraId="3ACF132F">
      <w:pPr>
        <w:pStyle w:val="2"/>
      </w:pPr>
    </w:p>
    <w:p w14:paraId="0E8C557C">
      <w:pPr>
        <w:pStyle w:val="2"/>
      </w:pPr>
    </w:p>
    <w:p w14:paraId="476B6F97">
      <w:pPr>
        <w:pStyle w:val="2"/>
      </w:pPr>
    </w:p>
    <w:p w14:paraId="5B5B4A84">
      <w:pPr>
        <w:pStyle w:val="2"/>
      </w:pPr>
    </w:p>
    <w:p w14:paraId="2DE78BF5">
      <w:pPr>
        <w:pStyle w:val="2"/>
      </w:pPr>
    </w:p>
    <w:p w14:paraId="45784E7C">
      <w:pPr>
        <w:pStyle w:val="2"/>
      </w:pPr>
    </w:p>
    <w:p w14:paraId="1D4D3CBA">
      <w:pPr>
        <w:pStyle w:val="2"/>
      </w:pPr>
    </w:p>
    <w:p w14:paraId="406E485C">
      <w:pPr>
        <w:pStyle w:val="2"/>
      </w:pPr>
    </w:p>
    <w:p w14:paraId="7265515B">
      <w:pPr>
        <w:pStyle w:val="2"/>
      </w:pPr>
    </w:p>
    <w:p w14:paraId="63A3F9FE">
      <w:pPr>
        <w:pStyle w:val="2"/>
      </w:pPr>
    </w:p>
    <w:p w14:paraId="5C68F0B0">
      <w:pPr>
        <w:pStyle w:val="2"/>
      </w:pPr>
    </w:p>
    <w:p w14:paraId="10ED5147">
      <w:pPr>
        <w:pStyle w:val="2"/>
      </w:pPr>
    </w:p>
    <w:p w14:paraId="034FA1D0">
      <w:pPr>
        <w:pStyle w:val="2"/>
      </w:pPr>
    </w:p>
    <w:p w14:paraId="292C3948">
      <w:pPr>
        <w:pStyle w:val="2"/>
      </w:pPr>
    </w:p>
    <w:p w14:paraId="171133EA">
      <w:pPr>
        <w:pStyle w:val="2"/>
      </w:pPr>
    </w:p>
    <w:p w14:paraId="1D207208">
      <w:pPr>
        <w:pStyle w:val="2"/>
      </w:pPr>
    </w:p>
    <w:p w14:paraId="4103FB84">
      <w:pPr>
        <w:pStyle w:val="2"/>
      </w:pPr>
    </w:p>
    <w:p w14:paraId="183EFBAD">
      <w:pPr>
        <w:pStyle w:val="2"/>
      </w:pPr>
    </w:p>
    <w:p w14:paraId="79DE288F">
      <w:pPr>
        <w:pStyle w:val="2"/>
      </w:pPr>
    </w:p>
    <w:sectPr>
      <w:footerReference r:id="rId6" w:type="even"/>
      <w:pgSz w:w="11910" w:h="16840"/>
      <w:pgMar w:top="1814" w:right="1474" w:bottom="1814" w:left="1474" w:header="873" w:footer="879" w:gutter="0"/>
      <w:pgNumType w:fmt="numberInDash"/>
      <w:cols w:space="425"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简体">
    <w:altName w:val="黑体"/>
    <w:panose1 w:val="03000509000000000000"/>
    <w:charset w:val="86"/>
    <w:family w:val="auto"/>
    <w:pitch w:val="default"/>
    <w:sig w:usb0="00000000" w:usb1="0000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等线">
    <w:panose1 w:val="02010600030101010101"/>
    <w:charset w:val="86"/>
    <w:family w:val="auto"/>
    <w:pitch w:val="default"/>
    <w:sig w:usb0="A00002BF" w:usb1="38CF7CFA" w:usb2="00000016" w:usb3="00000000" w:csb0="0004000F" w:csb1="00000000"/>
  </w:font>
  <w:font w:name="KSOFE44F9426">
    <w:panose1 w:val="02010609060101010101"/>
    <w:charset w:val="86"/>
    <w:family w:val="auto"/>
    <w:pitch w:val="default"/>
    <w:sig w:usb0="00000001" w:usb1="00000000" w:usb2="00000000"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62716536"/>
      <w:docPartObj>
        <w:docPartGallery w:val="autotext"/>
      </w:docPartObj>
    </w:sdtPr>
    <w:sdtEndPr>
      <w:rPr>
        <w:rFonts w:hint="eastAsia" w:ascii="仿宋_GB2312" w:eastAsia="仿宋_GB2312"/>
        <w:sz w:val="28"/>
        <w:szCs w:val="28"/>
      </w:rPr>
    </w:sdtEndPr>
    <w:sdtContent>
      <w:p w14:paraId="4405DFE5">
        <w:pPr>
          <w:pStyle w:val="16"/>
          <w:jc w:val="right"/>
          <w:rPr>
            <w:rFonts w:ascii="仿宋_GB2312" w:eastAsia="仿宋_GB2312"/>
            <w:sz w:val="28"/>
            <w:szCs w:val="28"/>
          </w:rPr>
        </w:pPr>
        <w:r>
          <w:rPr>
            <w:rFonts w:hint="eastAsia" w:ascii="仿宋_GB2312" w:eastAsia="仿宋_GB2312"/>
            <w:sz w:val="28"/>
            <w:szCs w:val="28"/>
          </w:rPr>
          <w:fldChar w:fldCharType="begin"/>
        </w:r>
        <w:r>
          <w:rPr>
            <w:rFonts w:hint="eastAsia" w:ascii="仿宋_GB2312" w:eastAsia="仿宋_GB2312"/>
            <w:sz w:val="28"/>
            <w:szCs w:val="28"/>
          </w:rPr>
          <w:instrText xml:space="preserve">PAGE   \* MERGEFORMAT</w:instrText>
        </w:r>
        <w:r>
          <w:rPr>
            <w:rFonts w:hint="eastAsia" w:ascii="仿宋_GB2312" w:eastAsia="仿宋_GB2312"/>
            <w:sz w:val="28"/>
            <w:szCs w:val="28"/>
          </w:rPr>
          <w:fldChar w:fldCharType="separate"/>
        </w:r>
        <w:r>
          <w:rPr>
            <w:rFonts w:ascii="仿宋_GB2312" w:eastAsia="仿宋_GB2312"/>
            <w:sz w:val="28"/>
            <w:szCs w:val="28"/>
            <w:lang w:val="zh-CN"/>
          </w:rPr>
          <w:t>-</w:t>
        </w:r>
        <w:r>
          <w:rPr>
            <w:rFonts w:ascii="仿宋_GB2312" w:eastAsia="仿宋_GB2312"/>
            <w:sz w:val="28"/>
            <w:szCs w:val="28"/>
          </w:rPr>
          <w:t xml:space="preserve"> 71 -</w:t>
        </w:r>
        <w:r>
          <w:rPr>
            <w:rFonts w:hint="eastAsia" w:ascii="仿宋_GB2312" w:eastAsia="仿宋_GB2312"/>
            <w:sz w:val="28"/>
            <w:szCs w:val="28"/>
          </w:rPr>
          <w:fldChar w:fldCharType="end"/>
        </w:r>
      </w:p>
    </w:sdtContent>
  </w:sdt>
  <w:p w14:paraId="7321757D">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56638251"/>
      <w:docPartObj>
        <w:docPartGallery w:val="autotext"/>
      </w:docPartObj>
    </w:sdtPr>
    <w:sdtEndPr>
      <w:rPr>
        <w:rFonts w:hint="eastAsia" w:ascii="仿宋_GB2312" w:eastAsia="仿宋_GB2312"/>
        <w:sz w:val="28"/>
        <w:szCs w:val="28"/>
      </w:rPr>
    </w:sdtEndPr>
    <w:sdtContent>
      <w:p w14:paraId="6E6FF957">
        <w:pPr>
          <w:pStyle w:val="16"/>
          <w:rPr>
            <w:rFonts w:ascii="仿宋_GB2312" w:eastAsia="仿宋_GB2312"/>
            <w:sz w:val="28"/>
            <w:szCs w:val="28"/>
          </w:rPr>
        </w:pPr>
        <w:r>
          <w:rPr>
            <w:rFonts w:hint="eastAsia" w:ascii="仿宋_GB2312" w:eastAsia="仿宋_GB2312"/>
            <w:sz w:val="28"/>
            <w:szCs w:val="28"/>
          </w:rPr>
          <w:fldChar w:fldCharType="begin"/>
        </w:r>
        <w:r>
          <w:rPr>
            <w:rFonts w:hint="eastAsia" w:ascii="仿宋_GB2312" w:eastAsia="仿宋_GB2312"/>
            <w:sz w:val="28"/>
            <w:szCs w:val="28"/>
          </w:rPr>
          <w:instrText xml:space="preserve">PAGE   \* MERGEFORMAT</w:instrText>
        </w:r>
        <w:r>
          <w:rPr>
            <w:rFonts w:hint="eastAsia" w:ascii="仿宋_GB2312" w:eastAsia="仿宋_GB2312"/>
            <w:sz w:val="28"/>
            <w:szCs w:val="28"/>
          </w:rPr>
          <w:fldChar w:fldCharType="separate"/>
        </w:r>
        <w:r>
          <w:rPr>
            <w:rFonts w:ascii="仿宋_GB2312" w:eastAsia="仿宋_GB2312"/>
            <w:sz w:val="28"/>
            <w:szCs w:val="28"/>
            <w:lang w:val="zh-CN"/>
          </w:rPr>
          <w:t>-</w:t>
        </w:r>
        <w:r>
          <w:rPr>
            <w:rFonts w:ascii="仿宋_GB2312" w:eastAsia="仿宋_GB2312"/>
            <w:sz w:val="28"/>
            <w:szCs w:val="28"/>
          </w:rPr>
          <w:t xml:space="preserve"> 68 -</w:t>
        </w:r>
        <w:r>
          <w:rPr>
            <w:rFonts w:hint="eastAsia" w:ascii="仿宋_GB2312" w:eastAsia="仿宋_GB2312"/>
            <w:sz w:val="28"/>
            <w:szCs w:val="28"/>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8255237"/>
      <w:docPartObj>
        <w:docPartGallery w:val="autotext"/>
      </w:docPartObj>
    </w:sdtPr>
    <w:sdtEndPr>
      <w:rPr>
        <w:rFonts w:hint="eastAsia" w:ascii="仿宋_GB2312" w:eastAsia="仿宋_GB2312"/>
        <w:sz w:val="28"/>
        <w:szCs w:val="28"/>
      </w:rPr>
    </w:sdtEndPr>
    <w:sdtContent>
      <w:p w14:paraId="5A88B541">
        <w:pPr>
          <w:pStyle w:val="16"/>
          <w:rPr>
            <w:rFonts w:ascii="仿宋_GB2312" w:eastAsia="仿宋_GB2312"/>
            <w:sz w:val="28"/>
            <w:szCs w:val="28"/>
          </w:rPr>
        </w:pPr>
        <w:r>
          <w:rPr>
            <w:rFonts w:hint="eastAsia" w:ascii="仿宋_GB2312" w:eastAsia="仿宋_GB2312"/>
            <w:sz w:val="28"/>
            <w:szCs w:val="28"/>
          </w:rPr>
          <w:fldChar w:fldCharType="begin"/>
        </w:r>
        <w:r>
          <w:rPr>
            <w:rFonts w:hint="eastAsia" w:ascii="仿宋_GB2312" w:eastAsia="仿宋_GB2312"/>
            <w:sz w:val="28"/>
            <w:szCs w:val="28"/>
          </w:rPr>
          <w:instrText xml:space="preserve">PAGE   \* MERGEFORMAT</w:instrText>
        </w:r>
        <w:r>
          <w:rPr>
            <w:rFonts w:hint="eastAsia" w:ascii="仿宋_GB2312" w:eastAsia="仿宋_GB2312"/>
            <w:sz w:val="28"/>
            <w:szCs w:val="28"/>
          </w:rPr>
          <w:fldChar w:fldCharType="separate"/>
        </w:r>
        <w:r>
          <w:rPr>
            <w:rFonts w:ascii="仿宋_GB2312" w:eastAsia="仿宋_GB2312"/>
            <w:sz w:val="28"/>
            <w:szCs w:val="28"/>
            <w:lang w:val="zh-CN"/>
          </w:rPr>
          <w:t>-</w:t>
        </w:r>
        <w:r>
          <w:rPr>
            <w:rFonts w:ascii="仿宋_GB2312" w:eastAsia="仿宋_GB2312"/>
            <w:sz w:val="28"/>
            <w:szCs w:val="28"/>
          </w:rPr>
          <w:t xml:space="preserve"> 70 -</w:t>
        </w:r>
        <w:r>
          <w:rPr>
            <w:rFonts w:hint="eastAsia" w:ascii="仿宋_GB2312" w:eastAsia="仿宋_GB2312"/>
            <w:sz w:val="28"/>
            <w:szCs w:val="28"/>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52DFD3">
    <w:pPr>
      <w:pStyle w:val="16"/>
      <w:rPr>
        <w:rFonts w:ascii="仿宋_GB2312" w:eastAsia="仿宋_GB2312"/>
        <w:sz w:val="28"/>
        <w:szCs w:val="28"/>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E367E9"/>
    <w:multiLevelType w:val="multilevel"/>
    <w:tmpl w:val="0AE367E9"/>
    <w:lvl w:ilvl="0" w:tentative="0">
      <w:start w:val="1"/>
      <w:numFmt w:val="none"/>
      <w:pStyle w:val="53"/>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1">
    <w:nsid w:val="0D983844"/>
    <w:multiLevelType w:val="multilevel"/>
    <w:tmpl w:val="0D983844"/>
    <w:lvl w:ilvl="0" w:tentative="0">
      <w:start w:val="1"/>
      <w:numFmt w:val="decimal"/>
      <w:pStyle w:val="54"/>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
    <w:nsid w:val="69733ADA"/>
    <w:multiLevelType w:val="multilevel"/>
    <w:tmpl w:val="69733ADA"/>
    <w:lvl w:ilvl="0" w:tentative="0">
      <w:start w:val="1"/>
      <w:numFmt w:val="decimal"/>
      <w:suff w:val="nothing"/>
      <w:lvlText w:val="%1　"/>
      <w:lvlJc w:val="left"/>
      <w:pPr>
        <w:ind w:left="142" w:firstLine="0"/>
      </w:pPr>
      <w:rPr>
        <w:rFonts w:hint="eastAsia" w:ascii="黑体" w:hAnsi="Times New Roman" w:eastAsia="黑体"/>
        <w:b w:val="0"/>
        <w:i w:val="0"/>
        <w:sz w:val="21"/>
        <w:szCs w:val="21"/>
      </w:rPr>
    </w:lvl>
    <w:lvl w:ilvl="1" w:tentative="0">
      <w:start w:val="1"/>
      <w:numFmt w:val="decimal"/>
      <w:suff w:val="nothing"/>
      <w:lvlText w:val="%1.%2"/>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4.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doNotDisplayPageBoundarie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ViZTY3MjdjODE1NWVmZGYwOWIwNjFiYWUyYzUwNjIifQ=="/>
  </w:docVars>
  <w:rsids>
    <w:rsidRoot w:val="005D1C6B"/>
    <w:rsid w:val="00002FD0"/>
    <w:rsid w:val="00011004"/>
    <w:rsid w:val="000126B9"/>
    <w:rsid w:val="00012C24"/>
    <w:rsid w:val="0001338C"/>
    <w:rsid w:val="00015859"/>
    <w:rsid w:val="00017406"/>
    <w:rsid w:val="0002182B"/>
    <w:rsid w:val="00022DD6"/>
    <w:rsid w:val="00025274"/>
    <w:rsid w:val="00025321"/>
    <w:rsid w:val="00030011"/>
    <w:rsid w:val="00037B4C"/>
    <w:rsid w:val="00044379"/>
    <w:rsid w:val="0004771D"/>
    <w:rsid w:val="000500C7"/>
    <w:rsid w:val="00051E3C"/>
    <w:rsid w:val="00051EF4"/>
    <w:rsid w:val="00060A9F"/>
    <w:rsid w:val="0006136D"/>
    <w:rsid w:val="00061D4C"/>
    <w:rsid w:val="00062A46"/>
    <w:rsid w:val="0007022B"/>
    <w:rsid w:val="000704A5"/>
    <w:rsid w:val="00073B16"/>
    <w:rsid w:val="000761F9"/>
    <w:rsid w:val="0007794D"/>
    <w:rsid w:val="0008017C"/>
    <w:rsid w:val="0008222D"/>
    <w:rsid w:val="0008363D"/>
    <w:rsid w:val="000850FE"/>
    <w:rsid w:val="00087612"/>
    <w:rsid w:val="00087A9D"/>
    <w:rsid w:val="00091393"/>
    <w:rsid w:val="00093A6D"/>
    <w:rsid w:val="00094C18"/>
    <w:rsid w:val="00094C99"/>
    <w:rsid w:val="00096778"/>
    <w:rsid w:val="000A1218"/>
    <w:rsid w:val="000A1ED6"/>
    <w:rsid w:val="000A4C59"/>
    <w:rsid w:val="000A5085"/>
    <w:rsid w:val="000A54BB"/>
    <w:rsid w:val="000A7E8D"/>
    <w:rsid w:val="000B4290"/>
    <w:rsid w:val="000B4884"/>
    <w:rsid w:val="000C7F3E"/>
    <w:rsid w:val="000D1917"/>
    <w:rsid w:val="000D26E2"/>
    <w:rsid w:val="000D3F3E"/>
    <w:rsid w:val="000D52BB"/>
    <w:rsid w:val="000D779C"/>
    <w:rsid w:val="000E06F8"/>
    <w:rsid w:val="000E10A7"/>
    <w:rsid w:val="000E3CD1"/>
    <w:rsid w:val="000F4D59"/>
    <w:rsid w:val="001010D0"/>
    <w:rsid w:val="00101939"/>
    <w:rsid w:val="00102616"/>
    <w:rsid w:val="0010671D"/>
    <w:rsid w:val="00107B29"/>
    <w:rsid w:val="0011297F"/>
    <w:rsid w:val="00117BD9"/>
    <w:rsid w:val="00120C00"/>
    <w:rsid w:val="00127292"/>
    <w:rsid w:val="001300AB"/>
    <w:rsid w:val="001303F5"/>
    <w:rsid w:val="00130429"/>
    <w:rsid w:val="00130FB0"/>
    <w:rsid w:val="001341F1"/>
    <w:rsid w:val="00142B24"/>
    <w:rsid w:val="001432E3"/>
    <w:rsid w:val="00150E99"/>
    <w:rsid w:val="001561CD"/>
    <w:rsid w:val="001573E2"/>
    <w:rsid w:val="00170462"/>
    <w:rsid w:val="0017100A"/>
    <w:rsid w:val="00171881"/>
    <w:rsid w:val="001720F7"/>
    <w:rsid w:val="001730BA"/>
    <w:rsid w:val="00174CC3"/>
    <w:rsid w:val="00175395"/>
    <w:rsid w:val="00176B77"/>
    <w:rsid w:val="00181771"/>
    <w:rsid w:val="00183445"/>
    <w:rsid w:val="0018396E"/>
    <w:rsid w:val="0018548C"/>
    <w:rsid w:val="00187E07"/>
    <w:rsid w:val="00190209"/>
    <w:rsid w:val="00190309"/>
    <w:rsid w:val="00191895"/>
    <w:rsid w:val="00192315"/>
    <w:rsid w:val="0019451E"/>
    <w:rsid w:val="00194724"/>
    <w:rsid w:val="00196D98"/>
    <w:rsid w:val="001B158C"/>
    <w:rsid w:val="001B17A9"/>
    <w:rsid w:val="001B63E5"/>
    <w:rsid w:val="001C4842"/>
    <w:rsid w:val="001C6CC8"/>
    <w:rsid w:val="001D283C"/>
    <w:rsid w:val="001D52BD"/>
    <w:rsid w:val="001D7A31"/>
    <w:rsid w:val="001E0313"/>
    <w:rsid w:val="001E0CB7"/>
    <w:rsid w:val="001E1E16"/>
    <w:rsid w:val="001F3EE3"/>
    <w:rsid w:val="002004BC"/>
    <w:rsid w:val="00200CB6"/>
    <w:rsid w:val="0020188B"/>
    <w:rsid w:val="00203E01"/>
    <w:rsid w:val="0020587E"/>
    <w:rsid w:val="00205E67"/>
    <w:rsid w:val="0020627C"/>
    <w:rsid w:val="00206387"/>
    <w:rsid w:val="00206474"/>
    <w:rsid w:val="0021747D"/>
    <w:rsid w:val="00222591"/>
    <w:rsid w:val="00223324"/>
    <w:rsid w:val="00225329"/>
    <w:rsid w:val="0022533A"/>
    <w:rsid w:val="00232E2A"/>
    <w:rsid w:val="00236DE2"/>
    <w:rsid w:val="00242C8C"/>
    <w:rsid w:val="00253901"/>
    <w:rsid w:val="002562E7"/>
    <w:rsid w:val="00262824"/>
    <w:rsid w:val="00265700"/>
    <w:rsid w:val="00273E52"/>
    <w:rsid w:val="00275217"/>
    <w:rsid w:val="0027578B"/>
    <w:rsid w:val="00280559"/>
    <w:rsid w:val="00280E77"/>
    <w:rsid w:val="00281388"/>
    <w:rsid w:val="00281902"/>
    <w:rsid w:val="002852B2"/>
    <w:rsid w:val="00285A2E"/>
    <w:rsid w:val="0029090E"/>
    <w:rsid w:val="002950E8"/>
    <w:rsid w:val="002A36D3"/>
    <w:rsid w:val="002A3FB5"/>
    <w:rsid w:val="002B371F"/>
    <w:rsid w:val="002B45DF"/>
    <w:rsid w:val="002B682F"/>
    <w:rsid w:val="002B7F3A"/>
    <w:rsid w:val="002C496E"/>
    <w:rsid w:val="002C784F"/>
    <w:rsid w:val="002E0E22"/>
    <w:rsid w:val="002E170D"/>
    <w:rsid w:val="002E475C"/>
    <w:rsid w:val="002F42DE"/>
    <w:rsid w:val="002F7554"/>
    <w:rsid w:val="00304880"/>
    <w:rsid w:val="00305526"/>
    <w:rsid w:val="0030692E"/>
    <w:rsid w:val="00306E72"/>
    <w:rsid w:val="0030710E"/>
    <w:rsid w:val="0031244D"/>
    <w:rsid w:val="00314613"/>
    <w:rsid w:val="00322C15"/>
    <w:rsid w:val="00323A28"/>
    <w:rsid w:val="003246D2"/>
    <w:rsid w:val="00325978"/>
    <w:rsid w:val="00327676"/>
    <w:rsid w:val="00335405"/>
    <w:rsid w:val="003527FF"/>
    <w:rsid w:val="00356BC1"/>
    <w:rsid w:val="00360878"/>
    <w:rsid w:val="00363232"/>
    <w:rsid w:val="00372024"/>
    <w:rsid w:val="00380A44"/>
    <w:rsid w:val="00385326"/>
    <w:rsid w:val="003919C8"/>
    <w:rsid w:val="00391BDD"/>
    <w:rsid w:val="00397C65"/>
    <w:rsid w:val="003A13FD"/>
    <w:rsid w:val="003A1756"/>
    <w:rsid w:val="003A5FDE"/>
    <w:rsid w:val="003B01E9"/>
    <w:rsid w:val="003B0E6B"/>
    <w:rsid w:val="003B174F"/>
    <w:rsid w:val="003B45B0"/>
    <w:rsid w:val="003B48F0"/>
    <w:rsid w:val="003B4A71"/>
    <w:rsid w:val="003B6C16"/>
    <w:rsid w:val="003C3796"/>
    <w:rsid w:val="003C3B0D"/>
    <w:rsid w:val="003D20B1"/>
    <w:rsid w:val="003D219C"/>
    <w:rsid w:val="003D293F"/>
    <w:rsid w:val="003D4CE6"/>
    <w:rsid w:val="003D680F"/>
    <w:rsid w:val="003D6A68"/>
    <w:rsid w:val="003E035A"/>
    <w:rsid w:val="003E2498"/>
    <w:rsid w:val="003F1E1F"/>
    <w:rsid w:val="003F2B48"/>
    <w:rsid w:val="003F301B"/>
    <w:rsid w:val="003F64F5"/>
    <w:rsid w:val="003F78BA"/>
    <w:rsid w:val="004046B8"/>
    <w:rsid w:val="00407D5D"/>
    <w:rsid w:val="004132C2"/>
    <w:rsid w:val="00413A2E"/>
    <w:rsid w:val="00414303"/>
    <w:rsid w:val="0041509A"/>
    <w:rsid w:val="00431E31"/>
    <w:rsid w:val="00432B03"/>
    <w:rsid w:val="00433D46"/>
    <w:rsid w:val="00436B5B"/>
    <w:rsid w:val="004371F6"/>
    <w:rsid w:val="00440209"/>
    <w:rsid w:val="004409E7"/>
    <w:rsid w:val="00442AD1"/>
    <w:rsid w:val="004435ED"/>
    <w:rsid w:val="004438B2"/>
    <w:rsid w:val="00444A9B"/>
    <w:rsid w:val="00453FB0"/>
    <w:rsid w:val="00460E98"/>
    <w:rsid w:val="00460ED9"/>
    <w:rsid w:val="00463269"/>
    <w:rsid w:val="004719EB"/>
    <w:rsid w:val="00474763"/>
    <w:rsid w:val="0048055A"/>
    <w:rsid w:val="00480C36"/>
    <w:rsid w:val="0048127B"/>
    <w:rsid w:val="00481933"/>
    <w:rsid w:val="00483D89"/>
    <w:rsid w:val="00483DCB"/>
    <w:rsid w:val="00490636"/>
    <w:rsid w:val="0049136B"/>
    <w:rsid w:val="00497FE9"/>
    <w:rsid w:val="004A6AC3"/>
    <w:rsid w:val="004B126D"/>
    <w:rsid w:val="004B1DB8"/>
    <w:rsid w:val="004B1E55"/>
    <w:rsid w:val="004B28FF"/>
    <w:rsid w:val="004B2BD0"/>
    <w:rsid w:val="004B3B97"/>
    <w:rsid w:val="004B60CE"/>
    <w:rsid w:val="004C2DDB"/>
    <w:rsid w:val="004C3C27"/>
    <w:rsid w:val="004C4E41"/>
    <w:rsid w:val="004C523C"/>
    <w:rsid w:val="004C5F2A"/>
    <w:rsid w:val="004D0598"/>
    <w:rsid w:val="004D1E83"/>
    <w:rsid w:val="004D2DE1"/>
    <w:rsid w:val="004D3BE9"/>
    <w:rsid w:val="004D5051"/>
    <w:rsid w:val="004D5F37"/>
    <w:rsid w:val="004D7583"/>
    <w:rsid w:val="004D7D89"/>
    <w:rsid w:val="004E2917"/>
    <w:rsid w:val="004E58D4"/>
    <w:rsid w:val="004E7C29"/>
    <w:rsid w:val="004F1162"/>
    <w:rsid w:val="004F1C66"/>
    <w:rsid w:val="004F50D9"/>
    <w:rsid w:val="0050076F"/>
    <w:rsid w:val="00506436"/>
    <w:rsid w:val="00512C68"/>
    <w:rsid w:val="005178EC"/>
    <w:rsid w:val="005205DF"/>
    <w:rsid w:val="0052156C"/>
    <w:rsid w:val="00526717"/>
    <w:rsid w:val="005300DB"/>
    <w:rsid w:val="005307E3"/>
    <w:rsid w:val="00532209"/>
    <w:rsid w:val="00537917"/>
    <w:rsid w:val="0054052F"/>
    <w:rsid w:val="005409E0"/>
    <w:rsid w:val="00544B6D"/>
    <w:rsid w:val="00545EB8"/>
    <w:rsid w:val="00547368"/>
    <w:rsid w:val="00560809"/>
    <w:rsid w:val="005673E9"/>
    <w:rsid w:val="00570D32"/>
    <w:rsid w:val="00571F5A"/>
    <w:rsid w:val="00573CEA"/>
    <w:rsid w:val="005746FE"/>
    <w:rsid w:val="005874F4"/>
    <w:rsid w:val="005912CA"/>
    <w:rsid w:val="00591936"/>
    <w:rsid w:val="00591C97"/>
    <w:rsid w:val="00592768"/>
    <w:rsid w:val="00593471"/>
    <w:rsid w:val="0059355A"/>
    <w:rsid w:val="005946B3"/>
    <w:rsid w:val="00595937"/>
    <w:rsid w:val="0059620F"/>
    <w:rsid w:val="00597C4A"/>
    <w:rsid w:val="005A0988"/>
    <w:rsid w:val="005A2EBB"/>
    <w:rsid w:val="005A384E"/>
    <w:rsid w:val="005A5070"/>
    <w:rsid w:val="005A5C6E"/>
    <w:rsid w:val="005B2085"/>
    <w:rsid w:val="005B3F8F"/>
    <w:rsid w:val="005B6C43"/>
    <w:rsid w:val="005C20D5"/>
    <w:rsid w:val="005C247D"/>
    <w:rsid w:val="005C3A77"/>
    <w:rsid w:val="005C5254"/>
    <w:rsid w:val="005C5B7E"/>
    <w:rsid w:val="005C7572"/>
    <w:rsid w:val="005C7E42"/>
    <w:rsid w:val="005D1C6B"/>
    <w:rsid w:val="005D2EAC"/>
    <w:rsid w:val="005D4783"/>
    <w:rsid w:val="005D770D"/>
    <w:rsid w:val="005E528B"/>
    <w:rsid w:val="005F36B4"/>
    <w:rsid w:val="005F41ED"/>
    <w:rsid w:val="005F4CE4"/>
    <w:rsid w:val="005F61E9"/>
    <w:rsid w:val="005F6501"/>
    <w:rsid w:val="00603B9D"/>
    <w:rsid w:val="00604BF1"/>
    <w:rsid w:val="006069CD"/>
    <w:rsid w:val="00607384"/>
    <w:rsid w:val="00607758"/>
    <w:rsid w:val="00610051"/>
    <w:rsid w:val="006100E7"/>
    <w:rsid w:val="00610171"/>
    <w:rsid w:val="006139B2"/>
    <w:rsid w:val="006158B3"/>
    <w:rsid w:val="00622962"/>
    <w:rsid w:val="00630A4E"/>
    <w:rsid w:val="00632917"/>
    <w:rsid w:val="006329F5"/>
    <w:rsid w:val="006330C5"/>
    <w:rsid w:val="00633295"/>
    <w:rsid w:val="00650AB6"/>
    <w:rsid w:val="00651DA5"/>
    <w:rsid w:val="00651F3A"/>
    <w:rsid w:val="0065235E"/>
    <w:rsid w:val="00654224"/>
    <w:rsid w:val="00656C24"/>
    <w:rsid w:val="00660DC1"/>
    <w:rsid w:val="00666597"/>
    <w:rsid w:val="006676F2"/>
    <w:rsid w:val="00674402"/>
    <w:rsid w:val="00681FF5"/>
    <w:rsid w:val="00690C44"/>
    <w:rsid w:val="00692131"/>
    <w:rsid w:val="0069390B"/>
    <w:rsid w:val="006A1625"/>
    <w:rsid w:val="006A2991"/>
    <w:rsid w:val="006A394D"/>
    <w:rsid w:val="006A5653"/>
    <w:rsid w:val="006A5996"/>
    <w:rsid w:val="006A6656"/>
    <w:rsid w:val="006B37F2"/>
    <w:rsid w:val="006C0E7C"/>
    <w:rsid w:val="006C503B"/>
    <w:rsid w:val="006D05AF"/>
    <w:rsid w:val="006D3763"/>
    <w:rsid w:val="006D3E3A"/>
    <w:rsid w:val="006D4660"/>
    <w:rsid w:val="006D6D8B"/>
    <w:rsid w:val="006D6F86"/>
    <w:rsid w:val="006E0C6A"/>
    <w:rsid w:val="006E13F4"/>
    <w:rsid w:val="006E7D53"/>
    <w:rsid w:val="006F0111"/>
    <w:rsid w:val="006F161E"/>
    <w:rsid w:val="006F26BB"/>
    <w:rsid w:val="00707324"/>
    <w:rsid w:val="0071163F"/>
    <w:rsid w:val="0071236A"/>
    <w:rsid w:val="007125C5"/>
    <w:rsid w:val="00715518"/>
    <w:rsid w:val="00721BD5"/>
    <w:rsid w:val="007239BF"/>
    <w:rsid w:val="007253FB"/>
    <w:rsid w:val="0073203A"/>
    <w:rsid w:val="00732FB7"/>
    <w:rsid w:val="00733894"/>
    <w:rsid w:val="00734465"/>
    <w:rsid w:val="00741B10"/>
    <w:rsid w:val="00744F22"/>
    <w:rsid w:val="00751E17"/>
    <w:rsid w:val="00760744"/>
    <w:rsid w:val="00760CA7"/>
    <w:rsid w:val="007652C9"/>
    <w:rsid w:val="00765B2B"/>
    <w:rsid w:val="00766211"/>
    <w:rsid w:val="007664D5"/>
    <w:rsid w:val="007677F6"/>
    <w:rsid w:val="00770F08"/>
    <w:rsid w:val="00771424"/>
    <w:rsid w:val="00784616"/>
    <w:rsid w:val="00786616"/>
    <w:rsid w:val="00792361"/>
    <w:rsid w:val="007A1C13"/>
    <w:rsid w:val="007A6A45"/>
    <w:rsid w:val="007B14B6"/>
    <w:rsid w:val="007B30B4"/>
    <w:rsid w:val="007B50D1"/>
    <w:rsid w:val="007C14CC"/>
    <w:rsid w:val="007C31F2"/>
    <w:rsid w:val="007C46A1"/>
    <w:rsid w:val="007C7F1D"/>
    <w:rsid w:val="007D5EC6"/>
    <w:rsid w:val="007E033F"/>
    <w:rsid w:val="007E0EC2"/>
    <w:rsid w:val="007E47D8"/>
    <w:rsid w:val="007E66C7"/>
    <w:rsid w:val="007E6E0F"/>
    <w:rsid w:val="007F155D"/>
    <w:rsid w:val="007F1D0E"/>
    <w:rsid w:val="007F464C"/>
    <w:rsid w:val="007F4991"/>
    <w:rsid w:val="007F6A01"/>
    <w:rsid w:val="00820B0C"/>
    <w:rsid w:val="00822A0A"/>
    <w:rsid w:val="00822D9F"/>
    <w:rsid w:val="008265C0"/>
    <w:rsid w:val="00826EA1"/>
    <w:rsid w:val="00832A74"/>
    <w:rsid w:val="00837D47"/>
    <w:rsid w:val="008430F0"/>
    <w:rsid w:val="00844193"/>
    <w:rsid w:val="0084569B"/>
    <w:rsid w:val="00854198"/>
    <w:rsid w:val="00856C8E"/>
    <w:rsid w:val="0086005B"/>
    <w:rsid w:val="0086241E"/>
    <w:rsid w:val="00862D6A"/>
    <w:rsid w:val="008659FE"/>
    <w:rsid w:val="00866F53"/>
    <w:rsid w:val="00870371"/>
    <w:rsid w:val="00871CBE"/>
    <w:rsid w:val="00874F30"/>
    <w:rsid w:val="00876F1B"/>
    <w:rsid w:val="008852B5"/>
    <w:rsid w:val="008875BE"/>
    <w:rsid w:val="008902D2"/>
    <w:rsid w:val="008907CA"/>
    <w:rsid w:val="0089328D"/>
    <w:rsid w:val="00894EE7"/>
    <w:rsid w:val="00896066"/>
    <w:rsid w:val="00896C84"/>
    <w:rsid w:val="008A2068"/>
    <w:rsid w:val="008A4746"/>
    <w:rsid w:val="008A4D1D"/>
    <w:rsid w:val="008A6012"/>
    <w:rsid w:val="008A71E2"/>
    <w:rsid w:val="008B3BBD"/>
    <w:rsid w:val="008C3E2F"/>
    <w:rsid w:val="008D67FE"/>
    <w:rsid w:val="008E4474"/>
    <w:rsid w:val="008E52F3"/>
    <w:rsid w:val="008E5F09"/>
    <w:rsid w:val="008E7806"/>
    <w:rsid w:val="008F1089"/>
    <w:rsid w:val="008F1209"/>
    <w:rsid w:val="008F7EA2"/>
    <w:rsid w:val="00901D57"/>
    <w:rsid w:val="00902B9A"/>
    <w:rsid w:val="009116C2"/>
    <w:rsid w:val="00913463"/>
    <w:rsid w:val="00916203"/>
    <w:rsid w:val="00917771"/>
    <w:rsid w:val="009177AD"/>
    <w:rsid w:val="0092010F"/>
    <w:rsid w:val="009238F0"/>
    <w:rsid w:val="0092462C"/>
    <w:rsid w:val="00932041"/>
    <w:rsid w:val="00934A46"/>
    <w:rsid w:val="00935795"/>
    <w:rsid w:val="00942800"/>
    <w:rsid w:val="009458D5"/>
    <w:rsid w:val="009533C7"/>
    <w:rsid w:val="00961821"/>
    <w:rsid w:val="00967ECD"/>
    <w:rsid w:val="00970C66"/>
    <w:rsid w:val="0097106C"/>
    <w:rsid w:val="0097207B"/>
    <w:rsid w:val="009726C8"/>
    <w:rsid w:val="00972AA1"/>
    <w:rsid w:val="0098082D"/>
    <w:rsid w:val="009827E1"/>
    <w:rsid w:val="00982A69"/>
    <w:rsid w:val="00984962"/>
    <w:rsid w:val="00987959"/>
    <w:rsid w:val="00987B42"/>
    <w:rsid w:val="00990AB3"/>
    <w:rsid w:val="00993BDA"/>
    <w:rsid w:val="00993F28"/>
    <w:rsid w:val="00995321"/>
    <w:rsid w:val="0099593E"/>
    <w:rsid w:val="00995D75"/>
    <w:rsid w:val="009A07C1"/>
    <w:rsid w:val="009A11B4"/>
    <w:rsid w:val="009A4507"/>
    <w:rsid w:val="009A4C84"/>
    <w:rsid w:val="009B18C5"/>
    <w:rsid w:val="009B3D8D"/>
    <w:rsid w:val="009C2F0C"/>
    <w:rsid w:val="009C4924"/>
    <w:rsid w:val="009D2D37"/>
    <w:rsid w:val="009D57FD"/>
    <w:rsid w:val="009D5943"/>
    <w:rsid w:val="009D7A75"/>
    <w:rsid w:val="009E01DB"/>
    <w:rsid w:val="009E2D71"/>
    <w:rsid w:val="009F1431"/>
    <w:rsid w:val="009F4EF7"/>
    <w:rsid w:val="009F5D8E"/>
    <w:rsid w:val="00A079D5"/>
    <w:rsid w:val="00A10584"/>
    <w:rsid w:val="00A112BA"/>
    <w:rsid w:val="00A12150"/>
    <w:rsid w:val="00A151DE"/>
    <w:rsid w:val="00A173E8"/>
    <w:rsid w:val="00A20139"/>
    <w:rsid w:val="00A2128A"/>
    <w:rsid w:val="00A2220D"/>
    <w:rsid w:val="00A23EDE"/>
    <w:rsid w:val="00A26C77"/>
    <w:rsid w:val="00A275DC"/>
    <w:rsid w:val="00A31666"/>
    <w:rsid w:val="00A3214C"/>
    <w:rsid w:val="00A33FEE"/>
    <w:rsid w:val="00A50277"/>
    <w:rsid w:val="00A67F8D"/>
    <w:rsid w:val="00A7245E"/>
    <w:rsid w:val="00A730EA"/>
    <w:rsid w:val="00A737AD"/>
    <w:rsid w:val="00A80AE7"/>
    <w:rsid w:val="00A80F14"/>
    <w:rsid w:val="00A8173B"/>
    <w:rsid w:val="00A9259A"/>
    <w:rsid w:val="00A928A8"/>
    <w:rsid w:val="00A93B2E"/>
    <w:rsid w:val="00A94A09"/>
    <w:rsid w:val="00AA110F"/>
    <w:rsid w:val="00AA32DD"/>
    <w:rsid w:val="00AA4E67"/>
    <w:rsid w:val="00AA64B0"/>
    <w:rsid w:val="00AA7EBF"/>
    <w:rsid w:val="00AB0842"/>
    <w:rsid w:val="00AB7AE7"/>
    <w:rsid w:val="00AC24A6"/>
    <w:rsid w:val="00AC319D"/>
    <w:rsid w:val="00AC3FAE"/>
    <w:rsid w:val="00AC7C51"/>
    <w:rsid w:val="00AD1F92"/>
    <w:rsid w:val="00AD32C3"/>
    <w:rsid w:val="00AD4901"/>
    <w:rsid w:val="00AD7220"/>
    <w:rsid w:val="00AE6E5C"/>
    <w:rsid w:val="00AF2A90"/>
    <w:rsid w:val="00AF5899"/>
    <w:rsid w:val="00AF7044"/>
    <w:rsid w:val="00AF75AD"/>
    <w:rsid w:val="00B01041"/>
    <w:rsid w:val="00B01098"/>
    <w:rsid w:val="00B076F7"/>
    <w:rsid w:val="00B106C9"/>
    <w:rsid w:val="00B1260A"/>
    <w:rsid w:val="00B174AE"/>
    <w:rsid w:val="00B237AC"/>
    <w:rsid w:val="00B27683"/>
    <w:rsid w:val="00B31A4E"/>
    <w:rsid w:val="00B31B62"/>
    <w:rsid w:val="00B31C53"/>
    <w:rsid w:val="00B3430A"/>
    <w:rsid w:val="00B36668"/>
    <w:rsid w:val="00B4082B"/>
    <w:rsid w:val="00B461B1"/>
    <w:rsid w:val="00B46BE7"/>
    <w:rsid w:val="00B47704"/>
    <w:rsid w:val="00B52172"/>
    <w:rsid w:val="00B52E44"/>
    <w:rsid w:val="00B54854"/>
    <w:rsid w:val="00B55A8C"/>
    <w:rsid w:val="00B62A97"/>
    <w:rsid w:val="00B70491"/>
    <w:rsid w:val="00B71A9A"/>
    <w:rsid w:val="00B802D6"/>
    <w:rsid w:val="00B929F6"/>
    <w:rsid w:val="00B93E88"/>
    <w:rsid w:val="00B95DA4"/>
    <w:rsid w:val="00BA2856"/>
    <w:rsid w:val="00BA2CA6"/>
    <w:rsid w:val="00BB0509"/>
    <w:rsid w:val="00BB1741"/>
    <w:rsid w:val="00BB427C"/>
    <w:rsid w:val="00BB7B40"/>
    <w:rsid w:val="00BC0217"/>
    <w:rsid w:val="00BC13CC"/>
    <w:rsid w:val="00BD2935"/>
    <w:rsid w:val="00BD481B"/>
    <w:rsid w:val="00BD504E"/>
    <w:rsid w:val="00BD6209"/>
    <w:rsid w:val="00BD6F08"/>
    <w:rsid w:val="00BE222C"/>
    <w:rsid w:val="00BE3061"/>
    <w:rsid w:val="00BE4F64"/>
    <w:rsid w:val="00BE6AF0"/>
    <w:rsid w:val="00BE6F13"/>
    <w:rsid w:val="00BF2610"/>
    <w:rsid w:val="00BF3F1D"/>
    <w:rsid w:val="00BF4699"/>
    <w:rsid w:val="00BF691F"/>
    <w:rsid w:val="00C05007"/>
    <w:rsid w:val="00C05788"/>
    <w:rsid w:val="00C07791"/>
    <w:rsid w:val="00C12108"/>
    <w:rsid w:val="00C1399A"/>
    <w:rsid w:val="00C21D6F"/>
    <w:rsid w:val="00C33C3B"/>
    <w:rsid w:val="00C33D9F"/>
    <w:rsid w:val="00C345C5"/>
    <w:rsid w:val="00C36170"/>
    <w:rsid w:val="00C40E12"/>
    <w:rsid w:val="00C43CDF"/>
    <w:rsid w:val="00C44087"/>
    <w:rsid w:val="00C4487A"/>
    <w:rsid w:val="00C46BE4"/>
    <w:rsid w:val="00C54968"/>
    <w:rsid w:val="00C56D77"/>
    <w:rsid w:val="00C60CD8"/>
    <w:rsid w:val="00C6306D"/>
    <w:rsid w:val="00C632BE"/>
    <w:rsid w:val="00C65986"/>
    <w:rsid w:val="00C73FC1"/>
    <w:rsid w:val="00C7717A"/>
    <w:rsid w:val="00C80711"/>
    <w:rsid w:val="00C8318A"/>
    <w:rsid w:val="00C85363"/>
    <w:rsid w:val="00C86929"/>
    <w:rsid w:val="00C8758D"/>
    <w:rsid w:val="00C878ED"/>
    <w:rsid w:val="00C930C6"/>
    <w:rsid w:val="00CA3EC0"/>
    <w:rsid w:val="00CB04F1"/>
    <w:rsid w:val="00CB3C58"/>
    <w:rsid w:val="00CB3FE6"/>
    <w:rsid w:val="00CC2E70"/>
    <w:rsid w:val="00CC4036"/>
    <w:rsid w:val="00CC64CE"/>
    <w:rsid w:val="00CC6650"/>
    <w:rsid w:val="00CC6878"/>
    <w:rsid w:val="00CC7AE8"/>
    <w:rsid w:val="00CD00A4"/>
    <w:rsid w:val="00CD3209"/>
    <w:rsid w:val="00CE7FA8"/>
    <w:rsid w:val="00CF3219"/>
    <w:rsid w:val="00CF342B"/>
    <w:rsid w:val="00CF43D5"/>
    <w:rsid w:val="00CF707F"/>
    <w:rsid w:val="00D04732"/>
    <w:rsid w:val="00D064C0"/>
    <w:rsid w:val="00D14B22"/>
    <w:rsid w:val="00D16A70"/>
    <w:rsid w:val="00D17F8D"/>
    <w:rsid w:val="00D22B0D"/>
    <w:rsid w:val="00D26E69"/>
    <w:rsid w:val="00D2713F"/>
    <w:rsid w:val="00D3670F"/>
    <w:rsid w:val="00D375E3"/>
    <w:rsid w:val="00D4088E"/>
    <w:rsid w:val="00D42A4D"/>
    <w:rsid w:val="00D457A1"/>
    <w:rsid w:val="00D4726B"/>
    <w:rsid w:val="00D47850"/>
    <w:rsid w:val="00D47BDC"/>
    <w:rsid w:val="00D568DF"/>
    <w:rsid w:val="00D6359A"/>
    <w:rsid w:val="00D6643D"/>
    <w:rsid w:val="00D7361A"/>
    <w:rsid w:val="00D74923"/>
    <w:rsid w:val="00D74BA7"/>
    <w:rsid w:val="00D75842"/>
    <w:rsid w:val="00D760B5"/>
    <w:rsid w:val="00D76E5E"/>
    <w:rsid w:val="00D76F88"/>
    <w:rsid w:val="00D77B1D"/>
    <w:rsid w:val="00D802B0"/>
    <w:rsid w:val="00D82124"/>
    <w:rsid w:val="00D8737B"/>
    <w:rsid w:val="00D90510"/>
    <w:rsid w:val="00D92E01"/>
    <w:rsid w:val="00D93FA7"/>
    <w:rsid w:val="00D94698"/>
    <w:rsid w:val="00DA0C12"/>
    <w:rsid w:val="00DA1C4C"/>
    <w:rsid w:val="00DA3FCF"/>
    <w:rsid w:val="00DA41FC"/>
    <w:rsid w:val="00DB2A5C"/>
    <w:rsid w:val="00DB6387"/>
    <w:rsid w:val="00DC46DC"/>
    <w:rsid w:val="00DC5503"/>
    <w:rsid w:val="00DC6458"/>
    <w:rsid w:val="00DD2157"/>
    <w:rsid w:val="00DD31EF"/>
    <w:rsid w:val="00DD379F"/>
    <w:rsid w:val="00DD3903"/>
    <w:rsid w:val="00DD46D9"/>
    <w:rsid w:val="00DD4BDA"/>
    <w:rsid w:val="00DE22C0"/>
    <w:rsid w:val="00DE416F"/>
    <w:rsid w:val="00DF157C"/>
    <w:rsid w:val="00DF23CC"/>
    <w:rsid w:val="00DF622D"/>
    <w:rsid w:val="00DF6D6B"/>
    <w:rsid w:val="00DF76BB"/>
    <w:rsid w:val="00E0151F"/>
    <w:rsid w:val="00E079BE"/>
    <w:rsid w:val="00E1121C"/>
    <w:rsid w:val="00E11D70"/>
    <w:rsid w:val="00E12104"/>
    <w:rsid w:val="00E123C4"/>
    <w:rsid w:val="00E12D4C"/>
    <w:rsid w:val="00E13E7F"/>
    <w:rsid w:val="00E158BF"/>
    <w:rsid w:val="00E22D7F"/>
    <w:rsid w:val="00E243D8"/>
    <w:rsid w:val="00E255C8"/>
    <w:rsid w:val="00E279FF"/>
    <w:rsid w:val="00E30EEB"/>
    <w:rsid w:val="00E31040"/>
    <w:rsid w:val="00E31746"/>
    <w:rsid w:val="00E3234D"/>
    <w:rsid w:val="00E34240"/>
    <w:rsid w:val="00E37483"/>
    <w:rsid w:val="00E375BB"/>
    <w:rsid w:val="00E4038B"/>
    <w:rsid w:val="00E40C54"/>
    <w:rsid w:val="00E42507"/>
    <w:rsid w:val="00E4458C"/>
    <w:rsid w:val="00E4663E"/>
    <w:rsid w:val="00E46C72"/>
    <w:rsid w:val="00E472E5"/>
    <w:rsid w:val="00E517BF"/>
    <w:rsid w:val="00E52703"/>
    <w:rsid w:val="00E52D1C"/>
    <w:rsid w:val="00E53FCD"/>
    <w:rsid w:val="00E54EC4"/>
    <w:rsid w:val="00E57983"/>
    <w:rsid w:val="00E604C6"/>
    <w:rsid w:val="00E61488"/>
    <w:rsid w:val="00E675A1"/>
    <w:rsid w:val="00E8101B"/>
    <w:rsid w:val="00E820D5"/>
    <w:rsid w:val="00E8314A"/>
    <w:rsid w:val="00E84E14"/>
    <w:rsid w:val="00E9110B"/>
    <w:rsid w:val="00E965B2"/>
    <w:rsid w:val="00EB35CE"/>
    <w:rsid w:val="00EB72FE"/>
    <w:rsid w:val="00EB75CB"/>
    <w:rsid w:val="00EC1C9F"/>
    <w:rsid w:val="00ED19FB"/>
    <w:rsid w:val="00ED3112"/>
    <w:rsid w:val="00ED598B"/>
    <w:rsid w:val="00EE065A"/>
    <w:rsid w:val="00EE6674"/>
    <w:rsid w:val="00EE77F5"/>
    <w:rsid w:val="00EF697D"/>
    <w:rsid w:val="00F0707A"/>
    <w:rsid w:val="00F122E2"/>
    <w:rsid w:val="00F13062"/>
    <w:rsid w:val="00F14915"/>
    <w:rsid w:val="00F16562"/>
    <w:rsid w:val="00F169BF"/>
    <w:rsid w:val="00F16C87"/>
    <w:rsid w:val="00F20168"/>
    <w:rsid w:val="00F2035F"/>
    <w:rsid w:val="00F23E17"/>
    <w:rsid w:val="00F2668D"/>
    <w:rsid w:val="00F26831"/>
    <w:rsid w:val="00F27FA1"/>
    <w:rsid w:val="00F32103"/>
    <w:rsid w:val="00F465E6"/>
    <w:rsid w:val="00F47669"/>
    <w:rsid w:val="00F60226"/>
    <w:rsid w:val="00F606FE"/>
    <w:rsid w:val="00F627E6"/>
    <w:rsid w:val="00F62904"/>
    <w:rsid w:val="00F632ED"/>
    <w:rsid w:val="00F650A5"/>
    <w:rsid w:val="00F71C77"/>
    <w:rsid w:val="00F731CA"/>
    <w:rsid w:val="00F73A13"/>
    <w:rsid w:val="00F73BBC"/>
    <w:rsid w:val="00F833F0"/>
    <w:rsid w:val="00F8350B"/>
    <w:rsid w:val="00F858FE"/>
    <w:rsid w:val="00F90D8E"/>
    <w:rsid w:val="00F93009"/>
    <w:rsid w:val="00F9600C"/>
    <w:rsid w:val="00FA1919"/>
    <w:rsid w:val="00FA4EE5"/>
    <w:rsid w:val="00FB0914"/>
    <w:rsid w:val="00FB1153"/>
    <w:rsid w:val="00FB2EEA"/>
    <w:rsid w:val="00FB6938"/>
    <w:rsid w:val="00FB76C4"/>
    <w:rsid w:val="00FC1137"/>
    <w:rsid w:val="00FC21AC"/>
    <w:rsid w:val="00FC4BCE"/>
    <w:rsid w:val="00FC6F04"/>
    <w:rsid w:val="00FD4DD9"/>
    <w:rsid w:val="00FE29E0"/>
    <w:rsid w:val="00FE5B2C"/>
    <w:rsid w:val="00FE629B"/>
    <w:rsid w:val="00FF30E0"/>
    <w:rsid w:val="00FF7E80"/>
    <w:rsid w:val="14C626D7"/>
    <w:rsid w:val="159C3E98"/>
    <w:rsid w:val="1625184B"/>
    <w:rsid w:val="1BFECCCF"/>
    <w:rsid w:val="24B44EBA"/>
    <w:rsid w:val="341C25F3"/>
    <w:rsid w:val="34A50265"/>
    <w:rsid w:val="396769C2"/>
    <w:rsid w:val="3C125F2A"/>
    <w:rsid w:val="3CCB68ED"/>
    <w:rsid w:val="3F0E19F6"/>
    <w:rsid w:val="3FE37A3F"/>
    <w:rsid w:val="495649AB"/>
    <w:rsid w:val="4DBA0AF2"/>
    <w:rsid w:val="53627E84"/>
    <w:rsid w:val="593F793C"/>
    <w:rsid w:val="59FB7C22"/>
    <w:rsid w:val="5CF5138F"/>
    <w:rsid w:val="5E5536B9"/>
    <w:rsid w:val="5ED947F4"/>
    <w:rsid w:val="63C30EA5"/>
    <w:rsid w:val="689863C9"/>
    <w:rsid w:val="72FDBA8C"/>
    <w:rsid w:val="73BE4952"/>
    <w:rsid w:val="7B7D1299"/>
    <w:rsid w:val="BEFF453A"/>
    <w:rsid w:val="D76D860E"/>
    <w:rsid w:val="EFDBBA15"/>
    <w:rsid w:val="F7BCD0B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adjustRightInd w:val="0"/>
      <w:snapToGrid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link w:val="39"/>
    <w:qFormat/>
    <w:uiPriority w:val="9"/>
    <w:pPr>
      <w:keepNext/>
      <w:keepLines/>
      <w:spacing w:before="340" w:after="330" w:line="576" w:lineRule="auto"/>
      <w:outlineLvl w:val="0"/>
    </w:pPr>
    <w:rPr>
      <w:rFonts w:ascii="Times New Roman" w:hAnsi="Times New Roman" w:eastAsia="黑体" w:cs="Times New Roman"/>
      <w:b/>
      <w:snapToGrid w:val="0"/>
      <w:kern w:val="0"/>
      <w:sz w:val="24"/>
    </w:rPr>
  </w:style>
  <w:style w:type="paragraph" w:styleId="5">
    <w:name w:val="heading 2"/>
    <w:basedOn w:val="1"/>
    <w:next w:val="1"/>
    <w:link w:val="41"/>
    <w:unhideWhenUsed/>
    <w:qFormat/>
    <w:uiPriority w:val="9"/>
    <w:pPr>
      <w:keepNext/>
      <w:keepLines/>
      <w:spacing w:before="260" w:after="260" w:line="415" w:lineRule="auto"/>
      <w:outlineLvl w:val="1"/>
    </w:pPr>
    <w:rPr>
      <w:rFonts w:eastAsia="黑体" w:asciiTheme="majorHAnsi" w:hAnsiTheme="majorHAnsi" w:cstheme="majorBidi"/>
      <w:b/>
      <w:bCs/>
      <w:snapToGrid w:val="0"/>
      <w:kern w:val="0"/>
      <w:sz w:val="24"/>
      <w:szCs w:val="32"/>
    </w:rPr>
  </w:style>
  <w:style w:type="paragraph" w:styleId="6">
    <w:name w:val="heading 3"/>
    <w:basedOn w:val="1"/>
    <w:next w:val="1"/>
    <w:link w:val="43"/>
    <w:semiHidden/>
    <w:unhideWhenUsed/>
    <w:qFormat/>
    <w:uiPriority w:val="9"/>
    <w:pPr>
      <w:keepNext/>
      <w:keepLines/>
      <w:widowControl/>
      <w:spacing w:before="260" w:after="260" w:line="416" w:lineRule="auto"/>
      <w:jc w:val="left"/>
      <w:outlineLvl w:val="2"/>
    </w:pPr>
    <w:rPr>
      <w:rFonts w:ascii="黑体" w:hAnsi="Times New Roman" w:eastAsia="黑体" w:cs="Times New Roman"/>
      <w:b/>
      <w:bCs/>
      <w:kern w:val="0"/>
      <w:sz w:val="32"/>
      <w:szCs w:val="32"/>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qFormat/>
    <w:uiPriority w:val="0"/>
    <w:pPr>
      <w:ind w:firstLine="420" w:firstLineChars="200"/>
    </w:pPr>
  </w:style>
  <w:style w:type="paragraph" w:styleId="3">
    <w:name w:val="Body Text Indent"/>
    <w:basedOn w:val="1"/>
    <w:unhideWhenUsed/>
    <w:qFormat/>
    <w:uiPriority w:val="0"/>
    <w:pPr>
      <w:spacing w:after="120"/>
      <w:ind w:left="420" w:leftChars="200"/>
    </w:pPr>
  </w:style>
  <w:style w:type="paragraph" w:styleId="7">
    <w:name w:val="toc 7"/>
    <w:basedOn w:val="1"/>
    <w:next w:val="1"/>
    <w:unhideWhenUsed/>
    <w:qFormat/>
    <w:uiPriority w:val="39"/>
    <w:pPr>
      <w:widowControl/>
      <w:spacing w:line="360" w:lineRule="auto"/>
      <w:ind w:left="1260"/>
      <w:jc w:val="left"/>
      <w:outlineLvl w:val="2"/>
    </w:pPr>
    <w:rPr>
      <w:rFonts w:eastAsia="黑体" w:cstheme="minorHAnsi"/>
      <w:kern w:val="0"/>
      <w:sz w:val="18"/>
      <w:szCs w:val="18"/>
    </w:rPr>
  </w:style>
  <w:style w:type="paragraph" w:styleId="8">
    <w:name w:val="caption"/>
    <w:basedOn w:val="1"/>
    <w:next w:val="1"/>
    <w:unhideWhenUsed/>
    <w:qFormat/>
    <w:uiPriority w:val="35"/>
    <w:pPr>
      <w:adjustRightInd/>
      <w:snapToGrid/>
    </w:pPr>
    <w:rPr>
      <w:rFonts w:eastAsia="黑体" w:asciiTheme="majorHAnsi" w:hAnsiTheme="majorHAnsi" w:cstheme="majorBidi"/>
      <w:kern w:val="0"/>
      <w:sz w:val="20"/>
      <w:szCs w:val="20"/>
    </w:rPr>
  </w:style>
  <w:style w:type="paragraph" w:styleId="9">
    <w:name w:val="Document Map"/>
    <w:basedOn w:val="1"/>
    <w:link w:val="44"/>
    <w:semiHidden/>
    <w:unhideWhenUsed/>
    <w:qFormat/>
    <w:uiPriority w:val="99"/>
    <w:pPr>
      <w:widowControl/>
      <w:spacing w:line="360" w:lineRule="auto"/>
      <w:jc w:val="left"/>
      <w:outlineLvl w:val="2"/>
    </w:pPr>
    <w:rPr>
      <w:rFonts w:ascii="宋体" w:hAnsi="Times New Roman" w:eastAsia="宋体" w:cs="Times New Roman"/>
      <w:kern w:val="0"/>
      <w:sz w:val="18"/>
      <w:szCs w:val="18"/>
    </w:rPr>
  </w:style>
  <w:style w:type="paragraph" w:styleId="10">
    <w:name w:val="annotation text"/>
    <w:basedOn w:val="1"/>
    <w:link w:val="34"/>
    <w:semiHidden/>
    <w:unhideWhenUsed/>
    <w:qFormat/>
    <w:uiPriority w:val="99"/>
    <w:pPr>
      <w:jc w:val="left"/>
    </w:pPr>
  </w:style>
  <w:style w:type="paragraph" w:styleId="11">
    <w:name w:val="toc 5"/>
    <w:basedOn w:val="1"/>
    <w:next w:val="1"/>
    <w:unhideWhenUsed/>
    <w:qFormat/>
    <w:uiPriority w:val="39"/>
    <w:pPr>
      <w:widowControl/>
      <w:spacing w:line="360" w:lineRule="auto"/>
      <w:ind w:left="840"/>
      <w:jc w:val="left"/>
      <w:outlineLvl w:val="2"/>
    </w:pPr>
    <w:rPr>
      <w:rFonts w:eastAsia="黑体" w:cstheme="minorHAnsi"/>
      <w:kern w:val="0"/>
      <w:sz w:val="18"/>
      <w:szCs w:val="18"/>
    </w:rPr>
  </w:style>
  <w:style w:type="paragraph" w:styleId="12">
    <w:name w:val="toc 3"/>
    <w:basedOn w:val="1"/>
    <w:next w:val="1"/>
    <w:unhideWhenUsed/>
    <w:qFormat/>
    <w:uiPriority w:val="39"/>
    <w:pPr>
      <w:widowControl/>
      <w:spacing w:line="360" w:lineRule="auto"/>
      <w:ind w:left="420"/>
      <w:jc w:val="left"/>
      <w:outlineLvl w:val="2"/>
    </w:pPr>
    <w:rPr>
      <w:rFonts w:eastAsia="黑体" w:cstheme="minorHAnsi"/>
      <w:i/>
      <w:iCs/>
      <w:kern w:val="0"/>
      <w:sz w:val="20"/>
      <w:szCs w:val="20"/>
    </w:rPr>
  </w:style>
  <w:style w:type="paragraph" w:styleId="13">
    <w:name w:val="toc 8"/>
    <w:basedOn w:val="1"/>
    <w:next w:val="1"/>
    <w:unhideWhenUsed/>
    <w:qFormat/>
    <w:uiPriority w:val="39"/>
    <w:pPr>
      <w:widowControl/>
      <w:spacing w:line="360" w:lineRule="auto"/>
      <w:ind w:left="1470"/>
      <w:jc w:val="left"/>
      <w:outlineLvl w:val="2"/>
    </w:pPr>
    <w:rPr>
      <w:rFonts w:eastAsia="黑体" w:cstheme="minorHAnsi"/>
      <w:kern w:val="0"/>
      <w:sz w:val="18"/>
      <w:szCs w:val="18"/>
    </w:rPr>
  </w:style>
  <w:style w:type="paragraph" w:styleId="14">
    <w:name w:val="Date"/>
    <w:basedOn w:val="1"/>
    <w:next w:val="1"/>
    <w:link w:val="45"/>
    <w:semiHidden/>
    <w:unhideWhenUsed/>
    <w:qFormat/>
    <w:uiPriority w:val="99"/>
    <w:pPr>
      <w:widowControl/>
      <w:spacing w:line="360" w:lineRule="auto"/>
      <w:ind w:left="100" w:leftChars="2500"/>
      <w:jc w:val="left"/>
      <w:outlineLvl w:val="2"/>
    </w:pPr>
    <w:rPr>
      <w:rFonts w:ascii="黑体" w:hAnsi="Times New Roman" w:eastAsia="黑体" w:cs="Times New Roman"/>
      <w:kern w:val="0"/>
      <w:szCs w:val="21"/>
    </w:rPr>
  </w:style>
  <w:style w:type="paragraph" w:styleId="15">
    <w:name w:val="Balloon Text"/>
    <w:basedOn w:val="1"/>
    <w:link w:val="36"/>
    <w:semiHidden/>
    <w:unhideWhenUsed/>
    <w:qFormat/>
    <w:uiPriority w:val="99"/>
    <w:rPr>
      <w:sz w:val="18"/>
      <w:szCs w:val="18"/>
    </w:rPr>
  </w:style>
  <w:style w:type="paragraph" w:styleId="16">
    <w:name w:val="footer"/>
    <w:basedOn w:val="1"/>
    <w:link w:val="32"/>
    <w:unhideWhenUsed/>
    <w:qFormat/>
    <w:uiPriority w:val="99"/>
    <w:pPr>
      <w:tabs>
        <w:tab w:val="center" w:pos="4153"/>
        <w:tab w:val="right" w:pos="8306"/>
      </w:tabs>
      <w:jc w:val="left"/>
    </w:pPr>
    <w:rPr>
      <w:sz w:val="18"/>
      <w:szCs w:val="18"/>
    </w:rPr>
  </w:style>
  <w:style w:type="paragraph" w:styleId="17">
    <w:name w:val="header"/>
    <w:basedOn w:val="1"/>
    <w:link w:val="31"/>
    <w:unhideWhenUsed/>
    <w:qFormat/>
    <w:uiPriority w:val="99"/>
    <w:pPr>
      <w:pBdr>
        <w:bottom w:val="single" w:color="auto" w:sz="6" w:space="1"/>
      </w:pBdr>
      <w:tabs>
        <w:tab w:val="center" w:pos="4153"/>
        <w:tab w:val="right" w:pos="8306"/>
      </w:tabs>
      <w:jc w:val="center"/>
    </w:pPr>
    <w:rPr>
      <w:sz w:val="18"/>
      <w:szCs w:val="18"/>
    </w:rPr>
  </w:style>
  <w:style w:type="paragraph" w:styleId="18">
    <w:name w:val="toc 1"/>
    <w:basedOn w:val="1"/>
    <w:next w:val="1"/>
    <w:unhideWhenUsed/>
    <w:qFormat/>
    <w:uiPriority w:val="39"/>
    <w:pPr>
      <w:widowControl/>
      <w:spacing w:before="120" w:after="120" w:line="360" w:lineRule="auto"/>
      <w:jc w:val="left"/>
      <w:outlineLvl w:val="2"/>
    </w:pPr>
    <w:rPr>
      <w:rFonts w:eastAsia="黑体" w:cstheme="minorHAnsi"/>
      <w:b/>
      <w:bCs/>
      <w:caps/>
      <w:kern w:val="0"/>
      <w:sz w:val="20"/>
      <w:szCs w:val="20"/>
    </w:rPr>
  </w:style>
  <w:style w:type="paragraph" w:styleId="19">
    <w:name w:val="toc 4"/>
    <w:basedOn w:val="1"/>
    <w:next w:val="1"/>
    <w:unhideWhenUsed/>
    <w:qFormat/>
    <w:uiPriority w:val="39"/>
    <w:pPr>
      <w:widowControl/>
      <w:spacing w:line="360" w:lineRule="auto"/>
      <w:ind w:left="630"/>
      <w:jc w:val="left"/>
      <w:outlineLvl w:val="2"/>
    </w:pPr>
    <w:rPr>
      <w:rFonts w:eastAsia="黑体" w:cstheme="minorHAnsi"/>
      <w:kern w:val="0"/>
      <w:sz w:val="18"/>
      <w:szCs w:val="18"/>
    </w:rPr>
  </w:style>
  <w:style w:type="paragraph" w:styleId="20">
    <w:name w:val="toc 6"/>
    <w:basedOn w:val="1"/>
    <w:next w:val="1"/>
    <w:unhideWhenUsed/>
    <w:qFormat/>
    <w:uiPriority w:val="39"/>
    <w:pPr>
      <w:widowControl/>
      <w:spacing w:line="360" w:lineRule="auto"/>
      <w:ind w:left="1050"/>
      <w:jc w:val="left"/>
      <w:outlineLvl w:val="2"/>
    </w:pPr>
    <w:rPr>
      <w:rFonts w:eastAsia="黑体" w:cstheme="minorHAnsi"/>
      <w:kern w:val="0"/>
      <w:sz w:val="18"/>
      <w:szCs w:val="18"/>
    </w:rPr>
  </w:style>
  <w:style w:type="paragraph" w:styleId="21">
    <w:name w:val="toc 2"/>
    <w:basedOn w:val="1"/>
    <w:next w:val="1"/>
    <w:unhideWhenUsed/>
    <w:qFormat/>
    <w:uiPriority w:val="39"/>
    <w:pPr>
      <w:widowControl/>
      <w:spacing w:line="360" w:lineRule="auto"/>
      <w:ind w:left="210"/>
      <w:jc w:val="left"/>
      <w:outlineLvl w:val="2"/>
    </w:pPr>
    <w:rPr>
      <w:rFonts w:eastAsia="黑体" w:cstheme="minorHAnsi"/>
      <w:smallCaps/>
      <w:kern w:val="0"/>
      <w:sz w:val="20"/>
      <w:szCs w:val="20"/>
    </w:rPr>
  </w:style>
  <w:style w:type="paragraph" w:styleId="22">
    <w:name w:val="toc 9"/>
    <w:basedOn w:val="1"/>
    <w:next w:val="1"/>
    <w:unhideWhenUsed/>
    <w:qFormat/>
    <w:uiPriority w:val="39"/>
    <w:pPr>
      <w:widowControl/>
      <w:spacing w:line="360" w:lineRule="auto"/>
      <w:ind w:left="1680"/>
      <w:jc w:val="left"/>
      <w:outlineLvl w:val="2"/>
    </w:pPr>
    <w:rPr>
      <w:rFonts w:eastAsia="黑体" w:cstheme="minorHAnsi"/>
      <w:kern w:val="0"/>
      <w:sz w:val="18"/>
      <w:szCs w:val="18"/>
    </w:rPr>
  </w:style>
  <w:style w:type="paragraph" w:styleId="23">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4">
    <w:name w:val="annotation subject"/>
    <w:basedOn w:val="10"/>
    <w:next w:val="10"/>
    <w:link w:val="35"/>
    <w:semiHidden/>
    <w:unhideWhenUsed/>
    <w:qFormat/>
    <w:uiPriority w:val="99"/>
    <w:rPr>
      <w:b/>
      <w:bCs/>
    </w:rPr>
  </w:style>
  <w:style w:type="table" w:styleId="26">
    <w:name w:val="Table Grid"/>
    <w:basedOn w:val="25"/>
    <w:qFormat/>
    <w:uiPriority w:val="59"/>
    <w:rPr>
      <w:rFonts w:ascii="黑体" w:hAnsi="Times New Roman" w:eastAsia="黑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22"/>
    <w:rPr>
      <w:b/>
      <w:bCs/>
    </w:rPr>
  </w:style>
  <w:style w:type="character" w:styleId="29">
    <w:name w:val="Hyperlink"/>
    <w:basedOn w:val="27"/>
    <w:unhideWhenUsed/>
    <w:qFormat/>
    <w:uiPriority w:val="99"/>
    <w:rPr>
      <w:color w:val="0000FF" w:themeColor="hyperlink"/>
      <w:u w:val="single"/>
      <w14:textFill>
        <w14:solidFill>
          <w14:schemeClr w14:val="hlink"/>
        </w14:solidFill>
      </w14:textFill>
    </w:rPr>
  </w:style>
  <w:style w:type="character" w:styleId="30">
    <w:name w:val="annotation reference"/>
    <w:basedOn w:val="27"/>
    <w:semiHidden/>
    <w:unhideWhenUsed/>
    <w:qFormat/>
    <w:uiPriority w:val="99"/>
    <w:rPr>
      <w:sz w:val="21"/>
      <w:szCs w:val="21"/>
    </w:rPr>
  </w:style>
  <w:style w:type="character" w:customStyle="1" w:styleId="31">
    <w:name w:val="页眉 字符"/>
    <w:basedOn w:val="27"/>
    <w:link w:val="17"/>
    <w:qFormat/>
    <w:uiPriority w:val="99"/>
    <w:rPr>
      <w:sz w:val="18"/>
      <w:szCs w:val="18"/>
    </w:rPr>
  </w:style>
  <w:style w:type="character" w:customStyle="1" w:styleId="32">
    <w:name w:val="页脚 字符"/>
    <w:basedOn w:val="27"/>
    <w:link w:val="16"/>
    <w:qFormat/>
    <w:uiPriority w:val="99"/>
    <w:rPr>
      <w:sz w:val="18"/>
      <w:szCs w:val="18"/>
    </w:rPr>
  </w:style>
  <w:style w:type="paragraph" w:customStyle="1" w:styleId="33">
    <w:name w:val="sec_content_tc"/>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34">
    <w:name w:val="批注文字 字符"/>
    <w:basedOn w:val="27"/>
    <w:link w:val="10"/>
    <w:semiHidden/>
    <w:qFormat/>
    <w:uiPriority w:val="99"/>
  </w:style>
  <w:style w:type="character" w:customStyle="1" w:styleId="35">
    <w:name w:val="批注主题 字符"/>
    <w:basedOn w:val="34"/>
    <w:link w:val="24"/>
    <w:semiHidden/>
    <w:qFormat/>
    <w:uiPriority w:val="99"/>
    <w:rPr>
      <w:b/>
      <w:bCs/>
    </w:rPr>
  </w:style>
  <w:style w:type="character" w:customStyle="1" w:styleId="36">
    <w:name w:val="批注框文本 字符"/>
    <w:basedOn w:val="27"/>
    <w:link w:val="15"/>
    <w:semiHidden/>
    <w:qFormat/>
    <w:uiPriority w:val="99"/>
    <w:rPr>
      <w:sz w:val="18"/>
      <w:szCs w:val="18"/>
    </w:rPr>
  </w:style>
  <w:style w:type="paragraph" w:customStyle="1" w:styleId="37">
    <w:name w:val="段"/>
    <w:link w:val="40"/>
    <w:qFormat/>
    <w:uiPriority w:val="0"/>
    <w:pPr>
      <w:tabs>
        <w:tab w:val="center" w:pos="4201"/>
        <w:tab w:val="right" w:leader="dot" w:pos="9298"/>
      </w:tabs>
      <w:autoSpaceDE w:val="0"/>
      <w:autoSpaceDN w:val="0"/>
      <w:ind w:firstLine="420" w:firstLineChars="200"/>
      <w:jc w:val="both"/>
    </w:pPr>
    <w:rPr>
      <w:rFonts w:ascii="宋体" w:eastAsia="仿宋_GB2312" w:hAnsiTheme="minorHAnsi" w:cstheme="minorBidi"/>
      <w:snapToGrid w:val="0"/>
      <w:sz w:val="21"/>
      <w:szCs w:val="22"/>
      <w:lang w:val="en-US" w:eastAsia="zh-CN" w:bidi="ar-SA"/>
    </w:rPr>
  </w:style>
  <w:style w:type="paragraph" w:styleId="38">
    <w:name w:val="List Paragraph"/>
    <w:basedOn w:val="1"/>
    <w:qFormat/>
    <w:uiPriority w:val="34"/>
    <w:pPr>
      <w:ind w:firstLine="420" w:firstLineChars="200"/>
    </w:pPr>
  </w:style>
  <w:style w:type="character" w:customStyle="1" w:styleId="39">
    <w:name w:val="标题 1 字符"/>
    <w:basedOn w:val="27"/>
    <w:link w:val="4"/>
    <w:qFormat/>
    <w:uiPriority w:val="9"/>
    <w:rPr>
      <w:rFonts w:ascii="Times New Roman" w:hAnsi="Times New Roman" w:eastAsia="黑体" w:cs="Times New Roman"/>
      <w:b/>
      <w:snapToGrid w:val="0"/>
      <w:sz w:val="24"/>
      <w:szCs w:val="22"/>
    </w:rPr>
  </w:style>
  <w:style w:type="character" w:customStyle="1" w:styleId="40">
    <w:name w:val="段 Char"/>
    <w:link w:val="37"/>
    <w:qFormat/>
    <w:uiPriority w:val="0"/>
    <w:rPr>
      <w:rFonts w:ascii="宋体" w:eastAsia="仿宋_GB2312"/>
      <w:snapToGrid w:val="0"/>
      <w:sz w:val="21"/>
      <w:szCs w:val="22"/>
    </w:rPr>
  </w:style>
  <w:style w:type="character" w:customStyle="1" w:styleId="41">
    <w:name w:val="标题 2 字符"/>
    <w:basedOn w:val="27"/>
    <w:link w:val="5"/>
    <w:qFormat/>
    <w:uiPriority w:val="9"/>
    <w:rPr>
      <w:rFonts w:eastAsia="黑体" w:asciiTheme="majorHAnsi" w:hAnsiTheme="majorHAnsi" w:cstheme="majorBidi"/>
      <w:b/>
      <w:bCs/>
      <w:snapToGrid w:val="0"/>
      <w:sz w:val="24"/>
      <w:szCs w:val="32"/>
    </w:rPr>
  </w:style>
  <w:style w:type="paragraph" w:customStyle="1" w:styleId="42">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3">
    <w:name w:val="标题 3 字符"/>
    <w:basedOn w:val="27"/>
    <w:link w:val="6"/>
    <w:semiHidden/>
    <w:qFormat/>
    <w:uiPriority w:val="9"/>
    <w:rPr>
      <w:rFonts w:ascii="黑体" w:hAnsi="Times New Roman" w:eastAsia="黑体" w:cs="Times New Roman"/>
      <w:b/>
      <w:bCs/>
      <w:sz w:val="32"/>
      <w:szCs w:val="32"/>
    </w:rPr>
  </w:style>
  <w:style w:type="character" w:customStyle="1" w:styleId="44">
    <w:name w:val="文档结构图 字符"/>
    <w:basedOn w:val="27"/>
    <w:link w:val="9"/>
    <w:semiHidden/>
    <w:qFormat/>
    <w:uiPriority w:val="99"/>
    <w:rPr>
      <w:rFonts w:ascii="宋体" w:hAnsi="Times New Roman" w:eastAsia="宋体" w:cs="Times New Roman"/>
      <w:sz w:val="18"/>
      <w:szCs w:val="18"/>
    </w:rPr>
  </w:style>
  <w:style w:type="character" w:customStyle="1" w:styleId="45">
    <w:name w:val="日期 字符"/>
    <w:basedOn w:val="27"/>
    <w:link w:val="14"/>
    <w:semiHidden/>
    <w:qFormat/>
    <w:uiPriority w:val="99"/>
    <w:rPr>
      <w:rFonts w:ascii="黑体" w:hAnsi="Times New Roman" w:eastAsia="黑体" w:cs="Times New Roman"/>
      <w:sz w:val="21"/>
      <w:szCs w:val="21"/>
    </w:rPr>
  </w:style>
  <w:style w:type="paragraph" w:customStyle="1" w:styleId="46">
    <w:name w:val="一级条标题"/>
    <w:next w:val="37"/>
    <w:link w:val="51"/>
    <w:qFormat/>
    <w:uiPriority w:val="0"/>
    <w:pPr>
      <w:spacing w:beforeLines="50" w:afterLines="50"/>
      <w:outlineLvl w:val="2"/>
    </w:pPr>
    <w:rPr>
      <w:rFonts w:ascii="黑体" w:hAnsi="Times New Roman" w:eastAsia="黑体" w:cs="Times New Roman"/>
      <w:sz w:val="21"/>
      <w:szCs w:val="21"/>
      <w:lang w:val="en-US" w:eastAsia="zh-CN" w:bidi="ar-SA"/>
    </w:rPr>
  </w:style>
  <w:style w:type="paragraph" w:customStyle="1" w:styleId="47">
    <w:name w:val="章标题"/>
    <w:next w:val="37"/>
    <w:qFormat/>
    <w:uiPriority w:val="0"/>
    <w:pPr>
      <w:spacing w:beforeLines="100" w:afterLines="100"/>
      <w:jc w:val="both"/>
      <w:outlineLvl w:val="1"/>
    </w:pPr>
    <w:rPr>
      <w:rFonts w:ascii="黑体" w:hAnsi="Times New Roman" w:eastAsia="黑体" w:cs="Times New Roman"/>
      <w:sz w:val="21"/>
      <w:lang w:val="en-US" w:eastAsia="zh-CN" w:bidi="ar-SA"/>
    </w:rPr>
  </w:style>
  <w:style w:type="paragraph" w:customStyle="1" w:styleId="48">
    <w:name w:val="二级条标题"/>
    <w:basedOn w:val="46"/>
    <w:next w:val="37"/>
    <w:qFormat/>
    <w:uiPriority w:val="0"/>
    <w:pPr>
      <w:ind w:left="284"/>
      <w:outlineLvl w:val="3"/>
    </w:pPr>
  </w:style>
  <w:style w:type="paragraph" w:customStyle="1" w:styleId="49">
    <w:name w:val="四级条标题"/>
    <w:basedOn w:val="1"/>
    <w:next w:val="37"/>
    <w:qFormat/>
    <w:uiPriority w:val="0"/>
    <w:pPr>
      <w:widowControl/>
      <w:spacing w:beforeLines="50" w:afterLines="50" w:line="360" w:lineRule="auto"/>
      <w:jc w:val="left"/>
      <w:outlineLvl w:val="5"/>
    </w:pPr>
    <w:rPr>
      <w:rFonts w:ascii="黑体" w:hAnsi="Times New Roman" w:eastAsia="黑体" w:cs="Times New Roman"/>
      <w:kern w:val="0"/>
      <w:szCs w:val="21"/>
    </w:rPr>
  </w:style>
  <w:style w:type="paragraph" w:customStyle="1" w:styleId="50">
    <w:name w:val="五级条标题"/>
    <w:basedOn w:val="49"/>
    <w:next w:val="37"/>
    <w:qFormat/>
    <w:uiPriority w:val="0"/>
    <w:pPr>
      <w:outlineLvl w:val="6"/>
    </w:pPr>
  </w:style>
  <w:style w:type="character" w:customStyle="1" w:styleId="51">
    <w:name w:val="一级条标题 Char"/>
    <w:link w:val="46"/>
    <w:qFormat/>
    <w:locked/>
    <w:uiPriority w:val="0"/>
    <w:rPr>
      <w:rFonts w:ascii="黑体" w:hAnsi="Times New Roman" w:eastAsia="黑体" w:cs="Times New Roman"/>
      <w:sz w:val="21"/>
      <w:szCs w:val="21"/>
    </w:rPr>
  </w:style>
  <w:style w:type="character" w:customStyle="1" w:styleId="52">
    <w:name w:val="en-code"/>
    <w:basedOn w:val="27"/>
    <w:qFormat/>
    <w:uiPriority w:val="0"/>
  </w:style>
  <w:style w:type="paragraph" w:customStyle="1" w:styleId="53">
    <w:name w:val="示例"/>
    <w:next w:val="1"/>
    <w:qFormat/>
    <w:uiPriority w:val="0"/>
    <w:pPr>
      <w:widowControl w:val="0"/>
      <w:numPr>
        <w:ilvl w:val="0"/>
        <w:numId w:val="1"/>
      </w:numPr>
      <w:jc w:val="both"/>
    </w:pPr>
    <w:rPr>
      <w:rFonts w:ascii="宋体" w:hAnsi="Times New Roman" w:eastAsia="宋体" w:cs="Times New Roman"/>
      <w:sz w:val="18"/>
      <w:szCs w:val="18"/>
      <w:lang w:val="en-US" w:eastAsia="zh-CN" w:bidi="ar-SA"/>
    </w:rPr>
  </w:style>
  <w:style w:type="paragraph" w:customStyle="1" w:styleId="54">
    <w:name w:val="正文图标题"/>
    <w:next w:val="37"/>
    <w:qFormat/>
    <w:uiPriority w:val="0"/>
    <w:pPr>
      <w:numPr>
        <w:ilvl w:val="0"/>
        <w:numId w:val="2"/>
      </w:numPr>
      <w:spacing w:beforeLines="50" w:afterLines="50"/>
      <w:jc w:val="center"/>
    </w:pPr>
    <w:rPr>
      <w:rFonts w:ascii="黑体" w:hAnsi="Times New Roman" w:eastAsia="黑体" w:cs="Times New Roman"/>
      <w:sz w:val="21"/>
      <w:lang w:val="en-US" w:eastAsia="zh-CN" w:bidi="ar-SA"/>
    </w:rPr>
  </w:style>
  <w:style w:type="paragraph" w:customStyle="1" w:styleId="55">
    <w:name w:val="前言、引言标题"/>
    <w:next w:val="37"/>
    <w:qFormat/>
    <w:uiPriority w:val="0"/>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56">
    <w:name w:val="目次、标准名称标题"/>
    <w:basedOn w:val="1"/>
    <w:next w:val="37"/>
    <w:qFormat/>
    <w:uiPriority w:val="0"/>
    <w:pPr>
      <w:keepNext/>
      <w:pageBreakBefore/>
      <w:widowControl/>
      <w:shd w:val="clear" w:color="FFFFFF" w:fill="FFFFFF"/>
      <w:adjustRightInd/>
      <w:snapToGrid/>
      <w:spacing w:before="640" w:after="560" w:line="460" w:lineRule="exact"/>
      <w:jc w:val="center"/>
      <w:outlineLvl w:val="0"/>
    </w:pPr>
    <w:rPr>
      <w:rFonts w:ascii="黑体" w:hAnsi="Times New Roman" w:eastAsia="黑体" w:cs="Times New Roman"/>
      <w:kern w:val="0"/>
      <w:sz w:val="32"/>
      <w:szCs w:val="20"/>
    </w:rPr>
  </w:style>
  <w:style w:type="paragraph" w:customStyle="1" w:styleId="57">
    <w:name w:val="二级无"/>
    <w:basedOn w:val="48"/>
    <w:qFormat/>
    <w:uiPriority w:val="0"/>
    <w:pPr>
      <w:spacing w:beforeLines="0" w:afterLines="0"/>
    </w:pPr>
    <w:rPr>
      <w:rFonts w:ascii="宋体" w:eastAsia="宋体"/>
    </w:rPr>
  </w:style>
  <w:style w:type="paragraph" w:customStyle="1" w:styleId="58">
    <w:name w:val="TOC 标题1"/>
    <w:basedOn w:val="4"/>
    <w:next w:val="1"/>
    <w:unhideWhenUsed/>
    <w:qFormat/>
    <w:uiPriority w:val="39"/>
    <w:pPr>
      <w:widowControl/>
      <w:adjustRightInd/>
      <w:snapToGrid/>
      <w:spacing w:before="240" w:after="0" w:line="259" w:lineRule="auto"/>
      <w:jc w:val="left"/>
      <w:outlineLvl w:val="9"/>
    </w:pPr>
    <w:rPr>
      <w:rFonts w:asciiTheme="majorHAnsi" w:hAnsiTheme="majorHAnsi" w:eastAsiaTheme="majorEastAsia" w:cstheme="majorBidi"/>
      <w:b w:val="0"/>
      <w:snapToGrid/>
      <w:color w:val="376092" w:themeColor="accent1" w:themeShade="BF"/>
      <w:sz w:val="32"/>
      <w:szCs w:val="32"/>
    </w:rPr>
  </w:style>
  <w:style w:type="paragraph" w:customStyle="1" w:styleId="59">
    <w:name w:val="修订11"/>
    <w:hidden/>
    <w:semiHidden/>
    <w:qFormat/>
    <w:uiPriority w:val="99"/>
    <w:rPr>
      <w:rFonts w:ascii="Times New Roman" w:hAnsi="Times New Roman" w:eastAsia="仿宋" w:cs="Times New Roman"/>
      <w:sz w:val="28"/>
      <w:szCs w:val="28"/>
      <w:lang w:val="en-US" w:eastAsia="zh-CN" w:bidi="ar-SA"/>
    </w:rPr>
  </w:style>
  <w:style w:type="table" w:customStyle="1" w:styleId="60">
    <w:name w:val="网格型1"/>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61">
    <w:name w:val="网格型2"/>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62">
    <w:name w:val="网格型3"/>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63">
    <w:name w:val="网格型4"/>
    <w:basedOn w:val="25"/>
    <w:qFormat/>
    <w:uiPriority w:val="59"/>
    <w:rPr>
      <w:rFonts w:ascii="黑体" w:hAnsi="Times New Roman" w:eastAsia="黑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
    <w:name w:val="网格型11"/>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65">
    <w:name w:val="网格型21"/>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66">
    <w:name w:val="网格型31"/>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67">
    <w:name w:val="Revision"/>
    <w:hidden/>
    <w:semiHidden/>
    <w:qFormat/>
    <w:uiPriority w:val="99"/>
    <w:rPr>
      <w:rFonts w:asciiTheme="minorHAnsi" w:hAnsiTheme="minorHAnsi" w:eastAsiaTheme="minorEastAsia" w:cstheme="minorBidi"/>
      <w:kern w:val="2"/>
      <w:sz w:val="21"/>
      <w:szCs w:val="22"/>
      <w:lang w:val="en-US" w:eastAsia="zh-CN" w:bidi="ar-SA"/>
    </w:rPr>
  </w:style>
  <w:style w:type="table" w:customStyle="1" w:styleId="68">
    <w:name w:val="网格型5"/>
    <w:basedOn w:val="25"/>
    <w:qFormat/>
    <w:uiPriority w:val="59"/>
    <w:rPr>
      <w:rFonts w:ascii="黑体" w:hAnsi="Times New Roman" w:eastAsia="黑体" w:cs="Times New Roman"/>
      <w:sz w:val="21"/>
      <w:szCs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9">
    <w:name w:val="TOC 标题2"/>
    <w:basedOn w:val="4"/>
    <w:next w:val="1"/>
    <w:unhideWhenUsed/>
    <w:qFormat/>
    <w:uiPriority w:val="39"/>
    <w:pPr>
      <w:widowControl/>
      <w:adjustRightInd/>
      <w:snapToGrid/>
      <w:spacing w:before="240" w:after="0" w:line="259" w:lineRule="auto"/>
      <w:jc w:val="left"/>
      <w:outlineLvl w:val="9"/>
    </w:pPr>
    <w:rPr>
      <w:rFonts w:ascii="Cambria" w:hAnsi="Cambria" w:eastAsia="宋体"/>
      <w:b w:val="0"/>
      <w:snapToGrid/>
      <w:color w:val="365F91"/>
      <w:sz w:val="32"/>
      <w:szCs w:val="32"/>
    </w:rPr>
  </w:style>
  <w:style w:type="table" w:customStyle="1" w:styleId="70">
    <w:name w:val="网格型12"/>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71">
    <w:name w:val="网格型22"/>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72">
    <w:name w:val="网格型32"/>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73">
    <w:name w:val="网格型41"/>
    <w:basedOn w:val="25"/>
    <w:qFormat/>
    <w:uiPriority w:val="59"/>
    <w:rPr>
      <w:rFonts w:ascii="黑体" w:hAnsi="Times New Roman" w:eastAsia="黑体" w:cs="Times New Roman"/>
      <w:sz w:val="21"/>
      <w:szCs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
    <w:name w:val="网格型111"/>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75">
    <w:name w:val="网格型211"/>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76">
    <w:name w:val="网格型311"/>
    <w:basedOn w:val="25"/>
    <w:qFormat/>
    <w:uiPriority w:val="3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77">
    <w:name w:val="网格型51"/>
    <w:basedOn w:val="25"/>
    <w:qFormat/>
    <w:uiPriority w:val="59"/>
    <w:rPr>
      <w:rFonts w:ascii="黑体" w:hAnsi="Times New Roman" w:eastAsia="黑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
    <w:name w:val="网格型6"/>
    <w:basedOn w:val="25"/>
    <w:qFormat/>
    <w:uiPriority w:val="59"/>
    <w:rPr>
      <w:rFonts w:ascii="黑体" w:hAnsi="Times New Roman" w:eastAsia="黑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
    <w:name w:val="网格型7"/>
    <w:basedOn w:val="25"/>
    <w:qFormat/>
    <w:uiPriority w:val="59"/>
    <w:rPr>
      <w:rFonts w:ascii="黑体" w:hAnsi="Times New Roman" w:eastAsia="黑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0">
    <w:name w:val="Unresolved Mention"/>
    <w:basedOn w:val="2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package" Target="embeddings/Microsoft_Visio___1.vsdx"/><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5.jpeg"/><Relationship Id="rId42" Type="http://schemas.openxmlformats.org/officeDocument/2006/relationships/image" Target="media/image34.jpeg"/><Relationship Id="rId41" Type="http://schemas.openxmlformats.org/officeDocument/2006/relationships/image" Target="media/image33.jpeg"/><Relationship Id="rId40" Type="http://schemas.openxmlformats.org/officeDocument/2006/relationships/image" Target="media/image32.jpeg"/><Relationship Id="rId4" Type="http://schemas.openxmlformats.org/officeDocument/2006/relationships/footer" Target="footer2.xml"/><Relationship Id="rId39" Type="http://schemas.openxmlformats.org/officeDocument/2006/relationships/image" Target="media/image31.jpeg"/><Relationship Id="rId38" Type="http://schemas.openxmlformats.org/officeDocument/2006/relationships/image" Target="media/image30.jpeg"/><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footer" Target="footer1.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jpeg"/><Relationship Id="rId20" Type="http://schemas.openxmlformats.org/officeDocument/2006/relationships/image" Target="media/image12.jpe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media/image6.jpeg"/><Relationship Id="rId13" Type="http://schemas.openxmlformats.org/officeDocument/2006/relationships/image" Target="media/image5.jpe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71</Pages>
  <Words>1719</Words>
  <Characters>1778</Characters>
  <Lines>207</Lines>
  <Paragraphs>58</Paragraphs>
  <TotalTime>9</TotalTime>
  <ScaleCrop>false</ScaleCrop>
  <LinksUpToDate>false</LinksUpToDate>
  <CharactersWithSpaces>1779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2026-06-17T09:45:00Z</dcterms:created>
  <dc:creator>tgz</dc:creator>
  <cp:lastModifiedBy>Blank</cp:lastModifiedBy>
  <cp:lastPrinted>2026-06-17T01:54:00Z</cp:lastPrinted>
  <dcterms:modified xsi:type="dcterms:W3CDTF">2026-06-18T09:09:12Z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011A30534FB849DFB1A248666E55CAE2_13</vt:lpwstr>
  </property>
  <property fmtid="{D5CDD505-2E9C-101B-9397-08002B2CF9AE}" pid="4" name="KSOTemplateDocerSaveRecord">
    <vt:lpwstr>eyJoZGlkIjoiMTgyY2Y5Y2UxZjkwY2NiYzg1MTM4ZmQzOTFhYWJhY2IiLCJ1c2VySWQiOiIyMDA4NjM0MjMifQ==</vt:lpwstr>
  </property>
</Properties>
</file>