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w w:val="80"/>
          <w:kern w:val="0"/>
          <w:sz w:val="80"/>
          <w:szCs w:val="80"/>
        </w:rPr>
      </w:pPr>
      <w:bookmarkStart w:id="0" w:name="_Hlk57038143"/>
    </w:p>
    <w:p>
      <w:pPr>
        <w:jc w:val="center"/>
        <w:rPr>
          <w:rFonts w:ascii="方正小标宋简体" w:eastAsia="方正小标宋简体"/>
          <w:color w:val="FF0000"/>
          <w:w w:val="80"/>
          <w:kern w:val="0"/>
          <w:sz w:val="80"/>
          <w:szCs w:val="80"/>
        </w:rPr>
      </w:pPr>
    </w:p>
    <w:p>
      <w:pPr>
        <w:jc w:val="center"/>
        <w:rPr>
          <w:rFonts w:asciiTheme="minorEastAsia" w:hAnsiTheme="minorEastAsia" w:cstheme="minorEastAsia"/>
          <w:b/>
          <w:bCs/>
          <w:color w:val="FF0000"/>
          <w:w w:val="80"/>
          <w:kern w:val="0"/>
          <w:sz w:val="80"/>
          <w:szCs w:val="80"/>
        </w:rPr>
      </w:pPr>
      <w:r>
        <w:rPr>
          <w:rFonts w:hint="eastAsia" w:asciiTheme="minorEastAsia" w:hAnsiTheme="minorEastAsia" w:cstheme="minorEastAsia"/>
          <w:b/>
          <w:bCs/>
          <w:color w:val="FF0000"/>
          <w:w w:val="80"/>
          <w:kern w:val="0"/>
          <w:sz w:val="80"/>
          <w:szCs w:val="80"/>
        </w:rPr>
        <w:t>河北省农业机械行业协会文件</w:t>
      </w:r>
    </w:p>
    <w:p>
      <w:pPr>
        <w:jc w:val="center"/>
        <w:rPr>
          <w:rFonts w:ascii="等线" w:hAnsi="等线" w:eastAsia="等线" w:cs="等线"/>
          <w:color w:val="FF0000"/>
          <w:w w:val="80"/>
          <w:kern w:val="0"/>
          <w:szCs w:val="21"/>
        </w:rPr>
      </w:pPr>
    </w:p>
    <w:p/>
    <w:p>
      <w:pPr>
        <w:spacing w:line="600" w:lineRule="exact"/>
        <w:jc w:val="center"/>
        <w:rPr>
          <w:rFonts w:ascii="仿宋_GB2312" w:eastAsia="仿宋_GB2312"/>
          <w:sz w:val="32"/>
          <w:szCs w:val="32"/>
        </w:rPr>
      </w:pPr>
      <w:r>
        <w:rPr>
          <w:rFonts w:hint="eastAsia" w:ascii="仿宋_GB2312" w:eastAsia="仿宋_GB2312"/>
          <w:sz w:val="32"/>
          <w:szCs w:val="32"/>
        </w:rPr>
        <w:t>冀农机协会〔2023〕8号</w:t>
      </w:r>
    </w:p>
    <w:p>
      <w:pPr>
        <w:spacing w:line="700" w:lineRule="exac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196850</wp:posOffset>
                </wp:positionV>
                <wp:extent cx="5615940" cy="0"/>
                <wp:effectExtent l="0" t="7620" r="3810" b="11430"/>
                <wp:wrapNone/>
                <wp:docPr id="6"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FF0000"/>
                          </a:solidFill>
                          <a:round/>
                        </a:ln>
                        <a:effectLst/>
                      </wps:spPr>
                      <wps:bodyPr/>
                    </wps:wsp>
                  </a:graphicData>
                </a:graphic>
              </wp:anchor>
            </w:drawing>
          </mc:Choice>
          <mc:Fallback>
            <w:pict>
              <v:line id="直接连接符 2" o:spid="_x0000_s1026" o:spt="20" style="position:absolute;left:0pt;margin-left:-1.25pt;margin-top:15.5pt;height:0pt;width:442.2pt;z-index:251659264;mso-width-relative:page;mso-height-relative:page;" filled="f" stroked="t" coordsize="21600,21600" o:gfxdata="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wMLU1wAAAAgBAAAPAAAAAAAAAAEAIAAAACIAAABkcnMvZG93bnJldi54bWxQSwECFAAUAAAACACH&#10;TuJAhAEzaOwBAAC5AwAADgAAAAAAAAABACAAAAAmAQAAZHJzL2Uyb0RvYy54bWxQSwUGAAAAAAYA&#10;BgBZAQAAhAUAAAAA&#10;">
                <v:fill on="f" focussize="0,0"/>
                <v:stroke weight="1.25pt" color="#FF0000" joinstyle="round"/>
                <v:imagedata o:title=""/>
                <o:lock v:ext="edit" aspectratio="f"/>
              </v:line>
            </w:pict>
          </mc:Fallback>
        </mc:AlternateContent>
      </w:r>
    </w:p>
    <w:bookmarkEnd w:id="0"/>
    <w:p>
      <w:pPr>
        <w:spacing w:line="700" w:lineRule="exact"/>
        <w:rPr>
          <w:rFonts w:ascii="方正小标宋简体" w:hAnsi="方正小标宋简体" w:eastAsia="方正小标宋简体" w:cs="方正小标宋简体"/>
          <w:sz w:val="44"/>
          <w:szCs w:val="44"/>
        </w:rPr>
      </w:pPr>
    </w:p>
    <w:p>
      <w:pPr>
        <w:spacing w:line="700" w:lineRule="exact"/>
        <w:jc w:val="center"/>
        <w:rPr>
          <w:rFonts w:hint="eastAsia" w:asciiTheme="minorEastAsia" w:hAnsiTheme="minorEastAsia" w:eastAsiaTheme="minorEastAsia" w:cstheme="minorEastAsia"/>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Cs/>
          <w:color w:val="000000" w:themeColor="text1"/>
          <w:sz w:val="44"/>
          <w:szCs w:val="44"/>
          <w14:textFill>
            <w14:solidFill>
              <w14:schemeClr w14:val="tx1"/>
            </w14:solidFill>
          </w14:textFill>
        </w:rPr>
        <w:t>关于举办</w:t>
      </w:r>
      <w:bookmarkStart w:id="1" w:name="_Hlk17711807"/>
      <w:r>
        <w:rPr>
          <w:rFonts w:hint="eastAsia" w:asciiTheme="minorEastAsia" w:hAnsiTheme="minorEastAsia" w:eastAsiaTheme="minorEastAsia" w:cstheme="minorEastAsia"/>
          <w:bCs/>
          <w:color w:val="000000" w:themeColor="text1"/>
          <w:sz w:val="44"/>
          <w:szCs w:val="44"/>
          <w14:textFill>
            <w14:solidFill>
              <w14:schemeClr w14:val="tx1"/>
            </w14:solidFill>
          </w14:textFill>
        </w:rPr>
        <w:t>2024第四届河北农机装备</w:t>
      </w:r>
    </w:p>
    <w:p>
      <w:pPr>
        <w:spacing w:line="700" w:lineRule="exact"/>
        <w:jc w:val="center"/>
        <w:rPr>
          <w:rFonts w:hint="eastAsia" w:asciiTheme="minorEastAsia" w:hAnsiTheme="minorEastAsia" w:eastAsiaTheme="minorEastAsia" w:cstheme="minorEastAsia"/>
          <w:bCs/>
          <w:color w:val="000000" w:themeColor="text1"/>
          <w:sz w:val="44"/>
          <w:szCs w:val="44"/>
          <w14:textFill>
            <w14:solidFill>
              <w14:schemeClr w14:val="tx1"/>
            </w14:solidFill>
          </w14:textFill>
        </w:rPr>
      </w:pPr>
      <w:r>
        <w:rPr>
          <w:rFonts w:hint="eastAsia" w:asciiTheme="minorEastAsia" w:hAnsiTheme="minorEastAsia" w:eastAsiaTheme="minorEastAsia" w:cstheme="minorEastAsia"/>
          <w:bCs/>
          <w:color w:val="000000" w:themeColor="text1"/>
          <w:sz w:val="44"/>
          <w:szCs w:val="44"/>
          <w14:textFill>
            <w14:solidFill>
              <w14:schemeClr w14:val="tx1"/>
            </w14:solidFill>
          </w14:textFill>
        </w:rPr>
        <w:t>暨零部件博览会</w:t>
      </w:r>
      <w:bookmarkEnd w:id="1"/>
      <w:r>
        <w:rPr>
          <w:rFonts w:hint="eastAsia" w:asciiTheme="minorEastAsia" w:hAnsiTheme="minorEastAsia" w:eastAsiaTheme="minorEastAsia" w:cstheme="minorEastAsia"/>
          <w:bCs/>
          <w:color w:val="000000" w:themeColor="text1"/>
          <w:sz w:val="44"/>
          <w:szCs w:val="44"/>
          <w14:textFill>
            <w14:solidFill>
              <w14:schemeClr w14:val="tx1"/>
            </w14:solidFill>
          </w14:textFill>
        </w:rPr>
        <w:t>的通知</w:t>
      </w:r>
    </w:p>
    <w:p>
      <w:pPr>
        <w:spacing w:line="560" w:lineRule="exact"/>
        <w:rPr>
          <w:rFonts w:asciiTheme="minorEastAsia" w:hAnsiTheme="minorEastAsia" w:cstheme="minorEastAsia"/>
          <w:bCs/>
          <w:color w:val="000000" w:themeColor="text1"/>
          <w:sz w:val="32"/>
          <w:szCs w:val="32"/>
          <w14:textFill>
            <w14:solidFill>
              <w14:schemeClr w14:val="tx1"/>
            </w14:solidFill>
          </w14:textFill>
        </w:rPr>
      </w:pPr>
    </w:p>
    <w:p>
      <w:pPr>
        <w:spacing w:line="560" w:lineRule="exact"/>
        <w:rPr>
          <w:rFonts w:ascii="仿宋_GB2312" w:hAnsi="新宋体" w:eastAsia="仿宋_GB2312"/>
          <w:bCs/>
          <w:color w:val="000000" w:themeColor="text1"/>
          <w:sz w:val="32"/>
          <w:szCs w:val="32"/>
          <w14:textFill>
            <w14:solidFill>
              <w14:schemeClr w14:val="tx1"/>
            </w14:solidFill>
          </w14:textFill>
        </w:rPr>
      </w:pPr>
      <w:r>
        <w:rPr>
          <w:rFonts w:hint="eastAsia" w:ascii="仿宋_GB2312" w:hAnsi="新宋体" w:eastAsia="仿宋_GB2312"/>
          <w:bCs/>
          <w:color w:val="000000" w:themeColor="text1"/>
          <w:sz w:val="32"/>
          <w:szCs w:val="32"/>
          <w14:textFill>
            <w14:solidFill>
              <w14:schemeClr w14:val="tx1"/>
            </w14:solidFill>
          </w14:textFill>
        </w:rPr>
        <w:t>各相关单位：</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为了更好地促进我省农机装备产业转型升级，推进农业机械化的快速发展，协会决定继续举办“2024第四届河北农机装备暨零部件博览会”，现将有关事宜通知如下：</w:t>
      </w:r>
    </w:p>
    <w:p>
      <w:pPr>
        <w:spacing w:line="560" w:lineRule="exact"/>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一、组织机构</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主办单位：河北省农业机械行业协会</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承办单位：河北博斯特展览服务有限公司</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支持单位：河北省农机化技术推广总站</w:t>
      </w:r>
    </w:p>
    <w:p>
      <w:pPr>
        <w:spacing w:line="560" w:lineRule="exact"/>
        <w:ind w:firstLine="2294" w:firstLineChars="717"/>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河北省农业机械鉴定总站</w:t>
      </w:r>
    </w:p>
    <w:p>
      <w:pPr>
        <w:spacing w:line="560" w:lineRule="exact"/>
        <w:ind w:firstLine="2294" w:firstLineChars="717"/>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河北省农业机械化研究所</w:t>
      </w:r>
    </w:p>
    <w:p>
      <w:pPr>
        <w:spacing w:line="560" w:lineRule="exact"/>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二、时间、地点</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时    间：2024年4月12日至13日</w:t>
      </w:r>
    </w:p>
    <w:p>
      <w:pPr>
        <w:spacing w:line="560" w:lineRule="exact"/>
        <w:ind w:firstLine="576" w:firstLineChars="18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地    点：石家庄国际会展中心</w:t>
      </w:r>
      <w:r>
        <w:rPr>
          <w:rFonts w:hint="eastAsia" w:ascii="仿宋_GB2312" w:hAnsi="新宋体" w:eastAsia="仿宋_GB2312"/>
          <w:color w:val="000000"/>
          <w:sz w:val="32"/>
          <w:szCs w:val="32"/>
        </w:rPr>
        <w:t>（正定新区河阳路9号）</w:t>
      </w:r>
    </w:p>
    <w:p>
      <w:pPr>
        <w:spacing w:line="560" w:lineRule="exact"/>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三、展示内容</w:t>
      </w:r>
    </w:p>
    <w:p>
      <w:pPr>
        <w:spacing w:line="560" w:lineRule="exact"/>
        <w:ind w:firstLine="640" w:firstLineChars="200"/>
        <w:jc w:val="left"/>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农业机械、农机零部件、畜牧机械、灌溉设备、林果机械、农业设施设备、农副产品加工机械等（详见邀请函）。</w:t>
      </w:r>
    </w:p>
    <w:p>
      <w:pPr>
        <w:spacing w:line="560" w:lineRule="exact"/>
        <w:ind w:firstLine="627" w:firstLineChars="196"/>
        <w:jc w:val="left"/>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四、展会同期活动</w:t>
      </w:r>
    </w:p>
    <w:p>
      <w:pPr>
        <w:spacing w:line="56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举办农机化发展论坛、2024年农机购置补贴政策宣贯、农机科研成果及新产品发布、农机零部件企业与整机企业对接、设立农机购置补贴和农机产品推广鉴定政策咨询台、与大中专院校对接，帮企业开展招聘人才等相关活动。本次博览会将与2024北方奶业大会暨第六届河北国际奶业博览会同期举办。</w:t>
      </w:r>
    </w:p>
    <w:p>
      <w:pPr>
        <w:spacing w:line="560" w:lineRule="exact"/>
        <w:ind w:firstLine="627" w:firstLineChars="196"/>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五、观众</w:t>
      </w:r>
    </w:p>
    <w:p>
      <w:pPr>
        <w:spacing w:line="560" w:lineRule="exact"/>
        <w:ind w:firstLine="640" w:firstLineChars="2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邀请省市县各级农机生产、农机化主管部门，畜牧、林果、水产主管部门，科研院所、大专院校等相关人员到会参观。</w:t>
      </w:r>
    </w:p>
    <w:p>
      <w:pPr>
        <w:spacing w:line="560" w:lineRule="exact"/>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 xml:space="preserve">    组织省内外各市县农机经销商、农机农业专业合作社、农场、畜牧养殖大户、果园种植大户、有购机意向的农户到会参观选购。</w:t>
      </w:r>
    </w:p>
    <w:p>
      <w:pPr>
        <w:spacing w:line="560" w:lineRule="exact"/>
        <w:ind w:firstLine="627" w:firstLineChars="196"/>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六、参展方式</w:t>
      </w:r>
    </w:p>
    <w:p>
      <w:pPr>
        <w:spacing w:line="560" w:lineRule="exact"/>
        <w:ind w:left="56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参展报名及其它信息详见附件。</w:t>
      </w:r>
    </w:p>
    <w:p>
      <w:pPr>
        <w:spacing w:line="560" w:lineRule="exact"/>
        <w:ind w:firstLine="627" w:firstLineChars="196"/>
        <w:rPr>
          <w:rFonts w:hint="eastAsia" w:ascii="黑体" w:hAnsi="黑体" w:eastAsia="黑体"/>
          <w:bCs/>
          <w:color w:val="000000" w:themeColor="text1"/>
          <w:sz w:val="32"/>
          <w:szCs w:val="32"/>
          <w14:textFill>
            <w14:solidFill>
              <w14:schemeClr w14:val="tx1"/>
            </w14:solidFill>
          </w14:textFill>
        </w:rPr>
      </w:pPr>
    </w:p>
    <w:p>
      <w:pPr>
        <w:spacing w:line="560" w:lineRule="exact"/>
        <w:ind w:firstLine="627" w:firstLineChars="196"/>
        <w:rPr>
          <w:rFonts w:hint="eastAsia" w:ascii="黑体" w:hAnsi="黑体" w:eastAsia="黑体"/>
          <w:bCs/>
          <w:color w:val="000000" w:themeColor="text1"/>
          <w:sz w:val="32"/>
          <w:szCs w:val="32"/>
          <w14:textFill>
            <w14:solidFill>
              <w14:schemeClr w14:val="tx1"/>
            </w14:solidFill>
          </w14:textFill>
        </w:rPr>
      </w:pPr>
    </w:p>
    <w:p>
      <w:pPr>
        <w:spacing w:line="560" w:lineRule="exact"/>
        <w:ind w:firstLine="627" w:firstLineChars="196"/>
        <w:rPr>
          <w:rFonts w:ascii="仿宋_GB2312" w:hAnsi="新宋体" w:eastAsia="仿宋_GB2312"/>
          <w:b/>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七、联系方式</w:t>
      </w:r>
    </w:p>
    <w:p>
      <w:pPr>
        <w:spacing w:line="560" w:lineRule="exact"/>
        <w:ind w:firstLine="643" w:firstLineChars="200"/>
        <w:jc w:val="left"/>
        <w:rPr>
          <w:rFonts w:ascii="仿宋_GB2312" w:hAnsi="新宋体" w:eastAsia="仿宋_GB2312"/>
          <w:b/>
          <w:color w:val="000000" w:themeColor="text1"/>
          <w:sz w:val="32"/>
          <w:szCs w:val="32"/>
          <w14:textFill>
            <w14:solidFill>
              <w14:schemeClr w14:val="tx1"/>
            </w14:solidFill>
          </w14:textFill>
        </w:rPr>
      </w:pPr>
      <w:bookmarkStart w:id="2" w:name="_GoBack"/>
      <w:bookmarkEnd w:id="2"/>
      <w:r>
        <w:rPr>
          <w:rFonts w:hint="eastAsia" w:ascii="仿宋_GB2312" w:hAnsi="新宋体" w:eastAsia="仿宋_GB2312"/>
          <w:b/>
          <w:bCs/>
          <w:color w:val="000000" w:themeColor="text1"/>
          <w:sz w:val="32"/>
          <w:szCs w:val="32"/>
          <w14:textFill>
            <w14:solidFill>
              <w14:schemeClr w14:val="tx1"/>
            </w14:solidFill>
          </w14:textFill>
        </w:rPr>
        <w:t>河北博斯特展览服务有限公司</w:t>
      </w:r>
    </w:p>
    <w:p>
      <w:pPr>
        <w:spacing w:line="560" w:lineRule="exact"/>
        <w:ind w:firstLine="640" w:firstLineChars="200"/>
        <w:jc w:val="left"/>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电  话：0311-82621580   E-mail:</w:t>
      </w:r>
      <w:r>
        <w:fldChar w:fldCharType="begin"/>
      </w:r>
      <w:r>
        <w:instrText xml:space="preserve"> HYPERLINK "mailto:3306138459@qq.com" </w:instrText>
      </w:r>
      <w:r>
        <w:fldChar w:fldCharType="separate"/>
      </w:r>
      <w:r>
        <w:rPr>
          <w:rStyle w:val="8"/>
          <w:rFonts w:hint="eastAsia" w:ascii="仿宋_GB2312" w:hAnsi="宋体" w:eastAsia="仿宋_GB2312" w:cs="宋体"/>
          <w:bCs/>
          <w:color w:val="000000" w:themeColor="text1"/>
          <w:sz w:val="32"/>
          <w:szCs w:val="32"/>
          <w:u w:val="none"/>
          <w14:textFill>
            <w14:solidFill>
              <w14:schemeClr w14:val="tx1"/>
            </w14:solidFill>
          </w14:textFill>
        </w:rPr>
        <w:t>3306138459</w:t>
      </w:r>
      <w:r>
        <w:rPr>
          <w:rStyle w:val="8"/>
          <w:rFonts w:hint="eastAsia" w:ascii="宋体" w:hAnsi="宋体" w:eastAsia="宋体" w:cs="宋体"/>
          <w:bCs/>
          <w:color w:val="000000" w:themeColor="text1"/>
          <w:sz w:val="32"/>
          <w:szCs w:val="32"/>
          <w:u w:val="none"/>
          <w14:textFill>
            <w14:solidFill>
              <w14:schemeClr w14:val="tx1"/>
            </w14:solidFill>
          </w14:textFill>
        </w:rPr>
        <w:t>@</w:t>
      </w:r>
      <w:r>
        <w:rPr>
          <w:rStyle w:val="8"/>
          <w:rFonts w:hint="eastAsia" w:ascii="仿宋_GB2312" w:hAnsi="宋体" w:eastAsia="仿宋_GB2312" w:cs="宋体"/>
          <w:bCs/>
          <w:color w:val="000000" w:themeColor="text1"/>
          <w:sz w:val="32"/>
          <w:szCs w:val="32"/>
          <w:u w:val="none"/>
          <w14:textFill>
            <w14:solidFill>
              <w14:schemeClr w14:val="tx1"/>
            </w14:solidFill>
          </w14:textFill>
        </w:rPr>
        <w:t>qq.</w:t>
      </w:r>
      <w:r>
        <w:rPr>
          <w:rStyle w:val="8"/>
          <w:rFonts w:hint="eastAsia" w:ascii="仿宋_GB2312" w:hAnsi="新宋体" w:eastAsia="仿宋_GB2312"/>
          <w:color w:val="000000" w:themeColor="text1"/>
          <w:sz w:val="32"/>
          <w:szCs w:val="32"/>
          <w:u w:val="none"/>
          <w14:textFill>
            <w14:solidFill>
              <w14:schemeClr w14:val="tx1"/>
            </w14:solidFill>
          </w14:textFill>
        </w:rPr>
        <w:t>com</w:t>
      </w:r>
      <w:r>
        <w:rPr>
          <w:rStyle w:val="8"/>
          <w:rFonts w:hint="eastAsia" w:ascii="仿宋_GB2312" w:hAnsi="新宋体" w:eastAsia="仿宋_GB2312"/>
          <w:color w:val="000000" w:themeColor="text1"/>
          <w:sz w:val="32"/>
          <w:szCs w:val="32"/>
          <w:u w:val="none"/>
          <w14:textFill>
            <w14:solidFill>
              <w14:schemeClr w14:val="tx1"/>
            </w14:solidFill>
          </w14:textFill>
        </w:rPr>
        <w:fldChar w:fldCharType="end"/>
      </w:r>
    </w:p>
    <w:p>
      <w:pPr>
        <w:spacing w:line="560" w:lineRule="exact"/>
        <w:ind w:firstLine="640" w:firstLineChars="200"/>
        <w:jc w:val="left"/>
        <w:rPr>
          <w:rFonts w:hint="eastAsia" w:ascii="仿宋_GB2312" w:hAnsi="新宋体" w:eastAsia="仿宋_GB2312"/>
          <w:color w:val="000000" w:themeColor="text1"/>
          <w:sz w:val="32"/>
          <w:szCs w:val="32"/>
          <w:lang w:val="en-US" w:eastAsia="zh-CN"/>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联系人：</w:t>
      </w:r>
      <w:r>
        <w:rPr>
          <w:rFonts w:hint="eastAsia" w:ascii="仿宋_GB2312" w:hAnsi="新宋体" w:eastAsia="仿宋_GB2312"/>
          <w:color w:val="000000" w:themeColor="text1"/>
          <w:sz w:val="32"/>
          <w:szCs w:val="32"/>
          <w:lang w:val="en-US" w:eastAsia="zh-CN"/>
          <w14:textFill>
            <w14:solidFill>
              <w14:schemeClr w14:val="tx1"/>
            </w14:solidFill>
          </w14:textFill>
        </w:rPr>
        <w:t xml:space="preserve">田素丽       </w:t>
      </w:r>
      <w:r>
        <w:rPr>
          <w:rFonts w:hint="eastAsia" w:ascii="仿宋_GB2312" w:hAnsi="新宋体" w:eastAsia="仿宋_GB2312"/>
          <w:color w:val="000000" w:themeColor="text1"/>
          <w:sz w:val="32"/>
          <w:szCs w:val="32"/>
          <w14:textFill>
            <w14:solidFill>
              <w14:schemeClr w14:val="tx1"/>
            </w14:solidFill>
          </w14:textFill>
        </w:rPr>
        <w:t xml:space="preserve">   手  机：</w:t>
      </w:r>
      <w:r>
        <w:rPr>
          <w:rFonts w:hint="eastAsia" w:ascii="仿宋_GB2312" w:hAnsi="新宋体" w:eastAsia="仿宋_GB2312"/>
          <w:color w:val="000000" w:themeColor="text1"/>
          <w:sz w:val="32"/>
          <w:szCs w:val="32"/>
          <w:lang w:val="en-US" w:eastAsia="zh-CN"/>
          <w14:textFill>
            <w14:solidFill>
              <w14:schemeClr w14:val="tx1"/>
            </w14:solidFill>
          </w14:textFill>
        </w:rPr>
        <w:t>15533960705</w:t>
      </w:r>
    </w:p>
    <w:p>
      <w:pPr>
        <w:spacing w:line="560" w:lineRule="exact"/>
        <w:ind w:firstLine="640" w:firstLineChars="200"/>
        <w:jc w:val="left"/>
        <w:rPr>
          <w:rFonts w:hint="eastAsia"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网  址：http://agriculture.bositezhanlan.com</w:t>
      </w:r>
    </w:p>
    <w:p>
      <w:pPr>
        <w:spacing w:line="560" w:lineRule="exact"/>
        <w:ind w:firstLine="640" w:firstLineChars="200"/>
        <w:jc w:val="left"/>
        <w:rPr>
          <w:rFonts w:hint="eastAsia"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 xml:space="preserve"> </w:t>
      </w:r>
    </w:p>
    <w:p>
      <w:pPr>
        <w:spacing w:line="560" w:lineRule="exact"/>
        <w:rPr>
          <w:rFonts w:ascii="仿宋_GB2312" w:hAnsi="新宋体" w:eastAsia="仿宋_GB2312"/>
          <w:color w:val="000000" w:themeColor="text1"/>
          <w:sz w:val="32"/>
          <w:szCs w:val="32"/>
          <w14:textFill>
            <w14:solidFill>
              <w14:schemeClr w14:val="tx1"/>
            </w14:solidFill>
          </w14:textFill>
        </w:rPr>
      </w:pPr>
    </w:p>
    <w:p>
      <w:pPr>
        <w:spacing w:line="560" w:lineRule="exact"/>
        <w:ind w:firstLine="1600" w:firstLineChars="500"/>
        <w:rPr>
          <w:rFonts w:ascii="仿宋_GB2312" w:hAnsi="新宋体" w:eastAsia="仿宋_GB2312"/>
          <w:color w:val="000000" w:themeColor="text1"/>
          <w:spacing w:val="-1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drawing>
          <wp:anchor distT="0" distB="0" distL="114935" distR="114935" simplePos="0" relativeHeight="251660288" behindDoc="1" locked="0" layoutInCell="1" allowOverlap="1">
            <wp:simplePos x="0" y="0"/>
            <wp:positionH relativeFrom="column">
              <wp:posOffset>2939415</wp:posOffset>
            </wp:positionH>
            <wp:positionV relativeFrom="paragraph">
              <wp:posOffset>212725</wp:posOffset>
            </wp:positionV>
            <wp:extent cx="1864360" cy="1685925"/>
            <wp:effectExtent l="19050" t="0" r="2540" b="0"/>
            <wp:wrapNone/>
            <wp:docPr id="10" name="图片 10"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图片2.jpg图片2"/>
                    <pic:cNvPicPr>
                      <a:picLocks noChangeAspect="1" noChangeArrowheads="1"/>
                    </pic:cNvPicPr>
                  </pic:nvPicPr>
                  <pic:blipFill>
                    <a:blip r:embed="rId6" cstate="print"/>
                    <a:srcRect/>
                    <a:stretch>
                      <a:fillRect/>
                    </a:stretch>
                  </pic:blipFill>
                  <pic:spPr>
                    <a:xfrm>
                      <a:off x="0" y="0"/>
                      <a:ext cx="1864360" cy="1685925"/>
                    </a:xfrm>
                    <a:prstGeom prst="rect">
                      <a:avLst/>
                    </a:prstGeom>
                    <a:noFill/>
                    <a:ln>
                      <a:noFill/>
                    </a:ln>
                  </pic:spPr>
                </pic:pic>
              </a:graphicData>
            </a:graphic>
          </wp:anchor>
        </w:drawing>
      </w:r>
    </w:p>
    <w:p>
      <w:pPr>
        <w:spacing w:line="560" w:lineRule="exact"/>
        <w:rPr>
          <w:rFonts w:ascii="仿宋_GB2312" w:hAnsi="新宋体" w:eastAsia="仿宋_GB2312"/>
          <w:color w:val="000000" w:themeColor="text1"/>
          <w:sz w:val="32"/>
          <w:szCs w:val="32"/>
          <w14:textFill>
            <w14:solidFill>
              <w14:schemeClr w14:val="tx1"/>
            </w14:solidFill>
          </w14:textFill>
        </w:rPr>
      </w:pPr>
    </w:p>
    <w:p>
      <w:pPr>
        <w:spacing w:line="560" w:lineRule="exact"/>
        <w:ind w:firstLine="4160" w:firstLineChars="1300"/>
        <w:rPr>
          <w:rFonts w:ascii="仿宋_GB2312" w:hAnsi="新宋体" w:eastAsia="仿宋_GB2312"/>
          <w:color w:val="000000" w:themeColor="text1"/>
          <w:sz w:val="32"/>
          <w:szCs w:val="32"/>
          <w14:textFill>
            <w14:solidFill>
              <w14:schemeClr w14:val="tx1"/>
            </w14:solidFill>
          </w14:textFill>
        </w:rPr>
      </w:pPr>
      <w:r>
        <w:rPr>
          <w:rFonts w:hint="eastAsia" w:ascii="仿宋_GB2312" w:hAnsi="新宋体" w:eastAsia="仿宋_GB2312"/>
          <w:color w:val="000000" w:themeColor="text1"/>
          <w:sz w:val="32"/>
          <w:szCs w:val="32"/>
          <w14:textFill>
            <w14:solidFill>
              <w14:schemeClr w14:val="tx1"/>
            </w14:solidFill>
          </w14:textFill>
        </w:rPr>
        <w:t>河北省农业机械行业协会</w:t>
      </w:r>
    </w:p>
    <w:p>
      <w:pPr>
        <w:spacing w:line="560" w:lineRule="exact"/>
        <w:ind w:left="561" w:leftChars="267" w:firstLine="4000" w:firstLineChars="1250"/>
        <w:rPr>
          <w:rFonts w:ascii="黑体" w:hAnsi="黑体" w:eastAsia="黑体"/>
          <w:sz w:val="32"/>
          <w:szCs w:val="32"/>
        </w:rPr>
        <w:sectPr>
          <w:footerReference r:id="rId3" w:type="default"/>
          <w:footerReference r:id="rId4" w:type="even"/>
          <w:pgSz w:w="11906" w:h="16838"/>
          <w:pgMar w:top="1440" w:right="1746" w:bottom="1440" w:left="1746" w:header="851" w:footer="1247" w:gutter="0"/>
          <w:pgNumType w:fmt="numberInDash"/>
          <w:cols w:space="0" w:num="1"/>
          <w:docGrid w:type="lines" w:linePitch="312" w:charSpace="0"/>
        </w:sectPr>
      </w:pPr>
      <w:r>
        <w:rPr>
          <w:rFonts w:hint="eastAsia" w:ascii="仿宋_GB2312" w:hAnsi="新宋体" w:eastAsia="仿宋_GB2312"/>
          <w:color w:val="000000" w:themeColor="text1"/>
          <w:sz w:val="32"/>
          <w:szCs w:val="32"/>
          <w14:textFill>
            <w14:solidFill>
              <w14:schemeClr w14:val="tx1"/>
            </w14:solidFill>
          </w14:textFill>
        </w:rPr>
        <w:t>20</w:t>
      </w:r>
      <w:r>
        <w:rPr>
          <w:rFonts w:ascii="仿宋_GB2312" w:hAnsi="新宋体" w:eastAsia="仿宋_GB2312"/>
          <w:color w:val="000000" w:themeColor="text1"/>
          <w:sz w:val="32"/>
          <w:szCs w:val="32"/>
          <w14:textFill>
            <w14:solidFill>
              <w14:schemeClr w14:val="tx1"/>
            </w14:solidFill>
          </w14:textFill>
        </w:rPr>
        <w:t>2</w:t>
      </w:r>
      <w:r>
        <w:rPr>
          <w:rFonts w:hint="eastAsia" w:ascii="仿宋_GB2312" w:hAnsi="新宋体" w:eastAsia="仿宋_GB2312"/>
          <w:color w:val="000000" w:themeColor="text1"/>
          <w:sz w:val="32"/>
          <w:szCs w:val="32"/>
          <w14:textFill>
            <w14:solidFill>
              <w14:schemeClr w14:val="tx1"/>
            </w14:solidFill>
          </w14:textFill>
        </w:rPr>
        <w:t>3年11月7日</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2024第四届河北农机装备暨</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零部件博览会邀请函</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黑体" w:hAnsi="黑体" w:eastAsia="黑体" w:cs="黑体"/>
          <w:color w:val="333333"/>
          <w:sz w:val="28"/>
          <w:szCs w:val="28"/>
          <w:shd w:val="clear" w:color="auto" w:fill="FFFFFF"/>
        </w:rPr>
      </w:pP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【背景优势】</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cs="宋体"/>
          <w:color w:val="000000"/>
          <w:sz w:val="28"/>
          <w:szCs w:val="28"/>
        </w:rPr>
      </w:pPr>
      <w:r>
        <w:rPr>
          <w:rFonts w:hint="eastAsia" w:ascii="宋体" w:hAnsi="宋体" w:eastAsia="宋体" w:cs="宋体"/>
          <w:color w:val="000000"/>
          <w:sz w:val="28"/>
          <w:szCs w:val="28"/>
        </w:rPr>
        <w:t>近年来，河北省农业机械化转型升级取得明显成效，农机总动力占全国总动力7.5%，位居全国第三位。每年农机销售量位居全国前列，同时也是全国重要的农机装备制造基地。河北农机装备暨零部件博览会的举办，旨在为给农机企业和广大农机用户提供供需见面交流学习的贸易平台，并为农机整机和零部件生产企业搭建对接平台。博览会的举办，对全面推进乡村振兴、加快农业机械化全程全面和高质量发展具有重要意义。</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【上届展会】</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河北农机装备及零部件博览会已成功举办了三届，以展+会的模式，满足行业各部门专业人士的需求。上届博览会有东方红、潍柴雷沃、中联重机、英虎、农哈哈、圣和、天人、铠特、中兴机械等众多知名企业参展，参观观众3万多人次，全省各级农机主管部门领导、100多个县农机用户、科研单位以及大学院校农机专业师生均到会参观。</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作为集展览和会议于一体的行业盛会，规模和影响力逐年提高，并且得到了行业及社会各界的认可，影响力进一步提高，已成为河北省农业机械行业最具影响力的盛会。我们致力于为展商提供优质服务的同时，也同样重视用户的需求与期望。每年我们为专业观众提供免费午餐、免费大巴接送等福利，还精心策划多场专业技术论坛等特色配套活动，邀请行业主管部门和专家分享最新技术和行业趋势，为专业观众提供学习和交流平台，助力大家掌握最前沿的技术，拓展专业视野，打造独特而卓越的参与体验。</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【展会亮点】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560" w:firstLineChars="200"/>
        <w:jc w:val="both"/>
        <w:textAlignment w:val="auto"/>
        <w:rPr>
          <w:rFonts w:ascii="宋体" w:hAnsi="宋体" w:cs="宋体"/>
          <w:color w:val="000000"/>
          <w:kern w:val="2"/>
          <w:sz w:val="28"/>
          <w:szCs w:val="28"/>
        </w:rPr>
      </w:pPr>
      <w:r>
        <w:rPr>
          <w:rFonts w:hint="eastAsia" w:ascii="宋体" w:hAnsi="宋体" w:cs="宋体"/>
          <w:color w:val="000000"/>
          <w:kern w:val="2"/>
          <w:sz w:val="28"/>
          <w:szCs w:val="28"/>
        </w:rPr>
        <w:t>博览会坚持以展商达成交易为核心，致力于为供需对接提供高效且具有实效的一站式采购平台，倾力打造一年一届的河北农业机械行业盛会。</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 xml:space="preserve">   2024第四届河北农机装备暨零部件博览会，将与2024北方奶业大会暨第六届河北国际奶业博览会同期举办，两大展会的展品、观众可以互补，提高展商和观众的成本效益，使参展变得更有意义。本次博览会在以往成功举办的基础上，将加大宣传力度，紧跟国家政策，增加更多专场农机化行业论坛和实效活动。</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【同期活动】</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农机行业技术讲座与政策专题解读</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农机整机生产企业与零部件企业采购会</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农机科研成果与新产品发布会</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ascii="宋体" w:hAnsi="宋体" w:eastAsia="宋体" w:cs="宋体"/>
          <w:color w:val="000000"/>
          <w:sz w:val="28"/>
          <w:szCs w:val="28"/>
        </w:rPr>
      </w:pPr>
      <w:r>
        <w:rPr>
          <w:rFonts w:hint="eastAsia" w:ascii="宋体" w:hAnsi="宋体" w:eastAsia="宋体" w:cs="宋体"/>
          <w:color w:val="000000"/>
          <w:sz w:val="28"/>
          <w:szCs w:val="28"/>
        </w:rPr>
        <w:t>农机购置补贴、农机产品推广鉴定政策宣贯、咨询。</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【组织机构】</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主办单位：河北省农业机械行业协会</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承办单位：河北博斯特展览服务有限公司</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支持单位：河北省农机化技术推广总站</w:t>
      </w:r>
    </w:p>
    <w:p>
      <w:pPr>
        <w:keepNext w:val="0"/>
        <w:keepLines w:val="0"/>
        <w:pageBreakBefore w:val="0"/>
        <w:kinsoku/>
        <w:wordWrap/>
        <w:overflowPunct/>
        <w:topLinePunct w:val="0"/>
        <w:autoSpaceDE/>
        <w:autoSpaceDN/>
        <w:bidi w:val="0"/>
        <w:adjustRightInd/>
        <w:snapToGrid/>
        <w:spacing w:line="540" w:lineRule="exact"/>
        <w:ind w:firstLine="1960" w:firstLineChars="700"/>
        <w:textAlignment w:val="auto"/>
        <w:rPr>
          <w:rFonts w:ascii="宋体" w:hAnsi="宋体" w:cs="宋体"/>
          <w:color w:val="000000"/>
          <w:sz w:val="28"/>
          <w:szCs w:val="28"/>
        </w:rPr>
      </w:pPr>
      <w:r>
        <w:rPr>
          <w:rFonts w:hint="eastAsia" w:ascii="宋体" w:hAnsi="宋体" w:eastAsia="宋体" w:cs="宋体"/>
          <w:color w:val="000000"/>
          <w:sz w:val="28"/>
          <w:szCs w:val="28"/>
        </w:rPr>
        <w:t>河北省农业机械鉴定总站</w:t>
      </w:r>
    </w:p>
    <w:p>
      <w:pPr>
        <w:keepNext w:val="0"/>
        <w:keepLines w:val="0"/>
        <w:pageBreakBefore w:val="0"/>
        <w:kinsoku/>
        <w:wordWrap/>
        <w:overflowPunct/>
        <w:topLinePunct w:val="0"/>
        <w:autoSpaceDE/>
        <w:autoSpaceDN/>
        <w:bidi w:val="0"/>
        <w:adjustRightInd/>
        <w:snapToGrid/>
        <w:spacing w:line="540" w:lineRule="exact"/>
        <w:ind w:firstLine="1960" w:firstLineChars="700"/>
        <w:textAlignment w:val="auto"/>
        <w:rPr>
          <w:rFonts w:ascii="宋体" w:hAnsi="宋体" w:cs="宋体"/>
          <w:color w:val="000000"/>
          <w:sz w:val="28"/>
          <w:szCs w:val="28"/>
        </w:rPr>
      </w:pPr>
      <w:r>
        <w:rPr>
          <w:rFonts w:hint="eastAsia" w:ascii="宋体" w:hAnsi="宋体" w:eastAsia="宋体" w:cs="宋体"/>
          <w:color w:val="000000"/>
          <w:sz w:val="28"/>
          <w:szCs w:val="28"/>
        </w:rPr>
        <w:t>河北省农业机械化研究所</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【日程安排】</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布展时间：2024年4月10-11日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开 幕 式：2024年4月12日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展出时间：2024年4月12-13日</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撤展时间：2024年4月13日16:00</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地    点：石家庄国际会展中心（正定河阳路9号）</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【展馆优势】</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石家庄国际会展中心是世界上跨度最大的双向悬索结构展馆，也是中国首个“绿色三星”会展中心，中心位于正定新区，交通便利，紧邻千年古城正定，环境优美。</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【展出范围】</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1.</w:t>
      </w:r>
      <w:r>
        <w:rPr>
          <w:rFonts w:hint="eastAsia" w:ascii="宋体" w:hAnsi="宋体" w:eastAsia="宋体" w:cs="宋体"/>
          <w:color w:val="000000"/>
          <w:sz w:val="28"/>
          <w:szCs w:val="28"/>
        </w:rPr>
        <w:t>农业机械：动力机械、耕整地机械、种植机械、植保机械（含农用航空器）、收获机械、农作物秸秆综合利用机械。</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2.</w:t>
      </w:r>
      <w:r>
        <w:rPr>
          <w:rFonts w:hint="eastAsia" w:ascii="宋体" w:hAnsi="宋体" w:eastAsia="宋体" w:cs="宋体"/>
          <w:color w:val="000000"/>
          <w:sz w:val="28"/>
          <w:szCs w:val="28"/>
        </w:rPr>
        <w:t>农机零部件：各类农业机械零部件、配件。</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3.</w:t>
      </w:r>
      <w:r>
        <w:rPr>
          <w:rFonts w:hint="eastAsia" w:ascii="宋体" w:hAnsi="宋体" w:eastAsia="宋体" w:cs="宋体"/>
          <w:color w:val="000000"/>
          <w:sz w:val="28"/>
          <w:szCs w:val="28"/>
        </w:rPr>
        <w:t>农（畜）牧机械：青饲料收获机械、饲料（草）加工机械和设备、牧草收割机械、牧草裹包/打包/捆包机械、畜禽养殖设备、畜禽舍建设和监控设备、孵化设备及禽蛋分选收集设备、动物废弃物处理设备等。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3.</w:t>
      </w:r>
      <w:r>
        <w:rPr>
          <w:rFonts w:hint="eastAsia" w:ascii="宋体" w:hAnsi="宋体" w:eastAsia="宋体" w:cs="宋体"/>
          <w:color w:val="000000"/>
          <w:sz w:val="28"/>
          <w:szCs w:val="28"/>
        </w:rPr>
        <w:t>灌溉设备：高效喷灌和滴灌成套设备、节水灌溉装备关键部件和自控系统、微喷灌设备、灌排工程装备、各种农用泵、仪器仪表、节水农业技术及农田水利工程机械等。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4.</w:t>
      </w:r>
      <w:r>
        <w:rPr>
          <w:rFonts w:hint="eastAsia" w:ascii="宋体" w:hAnsi="宋体" w:eastAsia="宋体" w:cs="宋体"/>
          <w:color w:val="000000"/>
          <w:sz w:val="28"/>
          <w:szCs w:val="28"/>
        </w:rPr>
        <w:t>农业设施设备：蔬菜、园林与塑料大棚机械、温室设备及材料、育苗设备等。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5.</w:t>
      </w:r>
      <w:r>
        <w:rPr>
          <w:rFonts w:hint="eastAsia" w:ascii="宋体" w:hAnsi="宋体" w:eastAsia="宋体" w:cs="宋体"/>
          <w:color w:val="000000"/>
          <w:sz w:val="28"/>
          <w:szCs w:val="28"/>
        </w:rPr>
        <w:t>农副产品加工机械：粮食机械、粮油机械、烘干机械、米加工成套设备，面粉、薯类淀粉、食品、油料、棉花加工机械，肉蛋奶类加工设备，果蔬、食用菌清洗深加工机械，畜禽屠宰及加工机械，畜禽粪便处理机械、包装储藏保鲜设备，种子加工设备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6.</w:t>
      </w:r>
      <w:r>
        <w:rPr>
          <w:rFonts w:hint="eastAsia" w:ascii="宋体" w:hAnsi="宋体" w:eastAsia="宋体" w:cs="宋体"/>
          <w:color w:val="000000"/>
          <w:sz w:val="28"/>
          <w:szCs w:val="28"/>
        </w:rPr>
        <w:t>特色农业机械：特色蔬菜生产机械、食用菌生产机械、牧草机械、渔业机械、水产养殖机械、果园机械、中药材机械、根茎类作物机械、养蜂设备等。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7.</w:t>
      </w:r>
      <w:r>
        <w:rPr>
          <w:rFonts w:hint="eastAsia" w:ascii="宋体" w:hAnsi="宋体" w:eastAsia="宋体" w:cs="宋体"/>
          <w:color w:val="000000"/>
          <w:sz w:val="28"/>
          <w:szCs w:val="28"/>
        </w:rPr>
        <w:t>农业运输机械：轻型卡车、皮卡、农用运输车、挖掘机、装载机、推土机、翻斗车，水力机械、工程机械等。</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ascii="宋体" w:hAnsi="宋体" w:cs="宋体"/>
          <w:color w:val="000000"/>
          <w:sz w:val="28"/>
          <w:szCs w:val="28"/>
        </w:rPr>
      </w:pPr>
      <w:r>
        <w:rPr>
          <w:rFonts w:hint="eastAsia" w:ascii="宋体" w:hAnsi="宋体" w:eastAsia="宋体" w:cs="宋体"/>
          <w:b/>
          <w:bCs/>
          <w:color w:val="000000"/>
          <w:sz w:val="28"/>
          <w:szCs w:val="28"/>
        </w:rPr>
        <w:t>8.</w:t>
      </w:r>
      <w:r>
        <w:rPr>
          <w:rFonts w:hint="eastAsia" w:ascii="宋体" w:hAnsi="宋体" w:eastAsia="宋体" w:cs="宋体"/>
          <w:color w:val="000000"/>
          <w:sz w:val="28"/>
          <w:szCs w:val="28"/>
        </w:rPr>
        <w:t>其他：农机自动驾驶、农机作业智能检测设备、农业农机图书、智能制造装备、互联网+、金融服务公司等。</w:t>
      </w:r>
    </w:p>
    <w:p>
      <w:pPr>
        <w:keepNext w:val="0"/>
        <w:keepLines w:val="0"/>
        <w:pageBreakBefore w:val="0"/>
        <w:kinsoku/>
        <w:wordWrap/>
        <w:overflowPunct/>
        <w:topLinePunct w:val="0"/>
        <w:autoSpaceDE/>
        <w:autoSpaceDN/>
        <w:bidi w:val="0"/>
        <w:adjustRightInd/>
        <w:snapToGrid/>
        <w:spacing w:line="540" w:lineRule="exact"/>
        <w:textAlignment w:val="auto"/>
        <w:rPr>
          <w:rFonts w:ascii="宋体" w:hAnsi="宋体" w:cs="宋体"/>
          <w:color w:val="333333"/>
          <w:sz w:val="28"/>
          <w:szCs w:val="28"/>
          <w:shd w:val="clear" w:color="auto" w:fill="FFFFFF"/>
        </w:rPr>
      </w:pPr>
      <w:r>
        <w:rPr>
          <w:rFonts w:hint="eastAsia" w:ascii="宋体" w:hAnsi="宋体" w:eastAsia="宋体" w:cs="宋体"/>
          <w:color w:val="333333"/>
          <w:sz w:val="28"/>
          <w:szCs w:val="28"/>
          <w:shd w:val="clear" w:color="auto" w:fill="FFFFFF"/>
        </w:rPr>
        <w:t>【展位规格/收费标准】</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国际标准展位3米*3米*2.4米，国内企业：4000元/9m</w:t>
      </w:r>
      <w:r>
        <w:rPr>
          <w:rFonts w:hint="eastAsia" w:ascii="宋体" w:hAnsi="宋体" w:eastAsia="宋体" w:cs="宋体"/>
          <w:color w:val="000000"/>
          <w:sz w:val="28"/>
          <w:szCs w:val="28"/>
          <w:vertAlign w:val="superscript"/>
        </w:rPr>
        <w:t>2</w:t>
      </w:r>
      <w:r>
        <w:rPr>
          <w:rFonts w:hint="eastAsia" w:ascii="宋体" w:hAnsi="宋体" w:eastAsia="宋体" w:cs="宋体"/>
          <w:color w:val="000000"/>
          <w:sz w:val="28"/>
          <w:szCs w:val="28"/>
        </w:rPr>
        <w:t>个，每展位含一桌两椅两射灯、电源插座一个、楣板一个；双开口展位加收10％费用；光地36 m</w:t>
      </w:r>
      <w:r>
        <w:rPr>
          <w:rFonts w:hint="eastAsia" w:ascii="宋体" w:hAnsi="宋体" w:eastAsia="宋体" w:cs="宋体"/>
          <w:color w:val="000000"/>
          <w:sz w:val="28"/>
          <w:szCs w:val="28"/>
          <w:vertAlign w:val="superscript"/>
        </w:rPr>
        <w:t>2</w:t>
      </w:r>
      <w:r>
        <w:rPr>
          <w:rFonts w:hint="eastAsia" w:ascii="宋体" w:hAnsi="宋体" w:eastAsia="宋体" w:cs="宋体"/>
          <w:color w:val="000000"/>
          <w:sz w:val="28"/>
          <w:szCs w:val="28"/>
        </w:rPr>
        <w:t>起租，国内企业：400元/m</w:t>
      </w:r>
      <w:r>
        <w:rPr>
          <w:rFonts w:hint="eastAsia" w:ascii="宋体" w:hAnsi="宋体" w:eastAsia="宋体" w:cs="宋体"/>
          <w:color w:val="000000"/>
          <w:sz w:val="28"/>
          <w:szCs w:val="28"/>
          <w:vertAlign w:val="superscript"/>
        </w:rPr>
        <w:t>2</w:t>
      </w:r>
      <w:r>
        <w:rPr>
          <w:rFonts w:hint="eastAsia" w:ascii="宋体" w:hAnsi="宋体" w:eastAsia="宋体" w:cs="宋体"/>
          <w:color w:val="000000"/>
          <w:sz w:val="28"/>
          <w:szCs w:val="28"/>
        </w:rPr>
        <w:t>，空场地不带任何展架及设施。</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 xml:space="preserve">专业研讨会、技术交流会等会议，每场6000元，每场40分钟，组委会提供场地、灯具、桌椅等配套设施，并协助邀请相关人士出席。 </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color w:val="333333"/>
          <w:sz w:val="28"/>
          <w:szCs w:val="28"/>
          <w:shd w:val="clear" w:color="auto" w:fill="FFFFFF"/>
        </w:rPr>
      </w:pPr>
      <w:r>
        <w:rPr>
          <w:rFonts w:hint="eastAsia" w:ascii="宋体" w:hAnsi="宋体" w:eastAsia="宋体" w:cs="宋体"/>
          <w:color w:val="333333"/>
          <w:sz w:val="28"/>
          <w:szCs w:val="28"/>
          <w:shd w:val="clear" w:color="auto" w:fill="FFFFFF"/>
        </w:rPr>
        <w:t>【广告收费】</w:t>
      </w:r>
    </w:p>
    <w:tbl>
      <w:tblPr>
        <w:tblStyle w:val="6"/>
        <w:tblW w:w="4964"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autofit"/>
        <w:tblCellMar>
          <w:top w:w="0" w:type="dxa"/>
          <w:left w:w="0" w:type="dxa"/>
          <w:bottom w:w="0" w:type="dxa"/>
          <w:right w:w="0" w:type="dxa"/>
        </w:tblCellMar>
      </w:tblPr>
      <w:tblGrid>
        <w:gridCol w:w="1309"/>
        <w:gridCol w:w="1370"/>
        <w:gridCol w:w="1213"/>
        <w:gridCol w:w="1213"/>
        <w:gridCol w:w="1748"/>
        <w:gridCol w:w="1409"/>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92"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名称</w:t>
            </w:r>
          </w:p>
        </w:tc>
        <w:tc>
          <w:tcPr>
            <w:tcW w:w="829"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规格</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金额(元）</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名称</w:t>
            </w:r>
          </w:p>
        </w:tc>
        <w:tc>
          <w:tcPr>
            <w:tcW w:w="1058"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规格</w:t>
            </w:r>
          </w:p>
        </w:tc>
        <w:tc>
          <w:tcPr>
            <w:tcW w:w="853"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金额(元）</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92"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入场券</w:t>
            </w:r>
          </w:p>
        </w:tc>
        <w:tc>
          <w:tcPr>
            <w:tcW w:w="829"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10000张</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6000</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代表证</w:t>
            </w:r>
          </w:p>
        </w:tc>
        <w:tc>
          <w:tcPr>
            <w:tcW w:w="1058"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6000个</w:t>
            </w:r>
          </w:p>
        </w:tc>
        <w:tc>
          <w:tcPr>
            <w:tcW w:w="853"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12000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792"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拱形门</w:t>
            </w:r>
          </w:p>
        </w:tc>
        <w:tc>
          <w:tcPr>
            <w:tcW w:w="829"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18米</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6000</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参观证</w:t>
            </w:r>
          </w:p>
        </w:tc>
        <w:tc>
          <w:tcPr>
            <w:tcW w:w="1058"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50000个</w:t>
            </w:r>
          </w:p>
        </w:tc>
        <w:tc>
          <w:tcPr>
            <w:tcW w:w="853"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30000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792"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气球条幅</w:t>
            </w:r>
          </w:p>
        </w:tc>
        <w:tc>
          <w:tcPr>
            <w:tcW w:w="829"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直径3米</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3000</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资料袋</w:t>
            </w:r>
          </w:p>
        </w:tc>
        <w:tc>
          <w:tcPr>
            <w:tcW w:w="1058"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2000个</w:t>
            </w:r>
          </w:p>
        </w:tc>
        <w:tc>
          <w:tcPr>
            <w:tcW w:w="853"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10000</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09" w:hRule="atLeast"/>
          <w:jc w:val="center"/>
        </w:trPr>
        <w:tc>
          <w:tcPr>
            <w:tcW w:w="792"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落地广告</w:t>
            </w:r>
          </w:p>
        </w:tc>
        <w:tc>
          <w:tcPr>
            <w:tcW w:w="829"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4×10米</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8000</w:t>
            </w:r>
          </w:p>
        </w:tc>
        <w:tc>
          <w:tcPr>
            <w:tcW w:w="734"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吊旗</w:t>
            </w:r>
          </w:p>
        </w:tc>
        <w:tc>
          <w:tcPr>
            <w:tcW w:w="1058"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2.5（高）*5米</w:t>
            </w:r>
          </w:p>
        </w:tc>
        <w:tc>
          <w:tcPr>
            <w:tcW w:w="853" w:type="pct"/>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cs="宋体"/>
                <w:color w:val="000000"/>
                <w:sz w:val="24"/>
                <w:szCs w:val="24"/>
              </w:rPr>
            </w:pPr>
            <w:r>
              <w:rPr>
                <w:rFonts w:hint="eastAsia" w:ascii="宋体" w:hAnsi="宋体" w:eastAsia="宋体" w:cs="宋体"/>
                <w:color w:val="000000"/>
                <w:sz w:val="24"/>
                <w:szCs w:val="24"/>
              </w:rPr>
              <w:t>每面3000</w:t>
            </w:r>
          </w:p>
        </w:tc>
      </w:tr>
    </w:tbl>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赞助项目：答谢晚宴、资料袋、胸牌及挂带、礼品等，详情请与组委会联系。</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color w:val="333333"/>
          <w:sz w:val="28"/>
          <w:szCs w:val="28"/>
          <w:shd w:val="clear" w:color="auto" w:fill="FFFFFF"/>
        </w:rPr>
      </w:pPr>
      <w:r>
        <w:rPr>
          <w:rFonts w:hint="eastAsia" w:ascii="宋体" w:hAnsi="宋体" w:eastAsia="宋体" w:cs="宋体"/>
          <w:color w:val="333333"/>
          <w:sz w:val="28"/>
          <w:szCs w:val="28"/>
          <w:shd w:val="clear" w:color="auto" w:fill="FFFFFF"/>
        </w:rPr>
        <w:t>【观众邀请】</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多种方式、多种渠道、高密度、高强度邀请专业观众莅临参观。</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1.邀请省市县农机主管部门，畜牧、林果、水产主管部门，科研院所、大专院校相关人员到会参观；</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2.组织河北及周边省的农机农业专业合作社、农机经销商、农机配件经销商、农机维修网点、农机大户、畜牧养殖大户、果园种植大户、有购机意向的农户到会参观选购，组委会提供大巴车免费接送；</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3.拥有20余年经验的专业团队</w:t>
      </w:r>
      <w:r>
        <w:rPr>
          <w:rFonts w:hint="eastAsia" w:ascii="宋体" w:hAnsi="宋体" w:cs="宋体"/>
          <w:color w:val="000000"/>
          <w:sz w:val="28"/>
          <w:szCs w:val="28"/>
        </w:rPr>
        <w:t>利用多年累积</w:t>
      </w:r>
      <w:r>
        <w:rPr>
          <w:rFonts w:hint="eastAsia" w:ascii="宋体" w:hAnsi="宋体" w:eastAsia="宋体" w:cs="宋体"/>
          <w:color w:val="000000"/>
          <w:sz w:val="28"/>
          <w:szCs w:val="28"/>
        </w:rPr>
        <w:t>专业观众数据库，通过电话、传真、邮寄、邮件、短信、拜访等方式，针对华北、东北、西北等附近地区</w:t>
      </w:r>
      <w:r>
        <w:rPr>
          <w:rFonts w:hint="eastAsia" w:ascii="宋体" w:hAnsi="宋体" w:cs="宋体"/>
          <w:color w:val="000000"/>
          <w:sz w:val="28"/>
          <w:szCs w:val="28"/>
        </w:rPr>
        <w:t>专业</w:t>
      </w:r>
      <w:r>
        <w:rPr>
          <w:rFonts w:hint="eastAsia" w:ascii="宋体" w:hAnsi="宋体" w:eastAsia="宋体" w:cs="宋体"/>
          <w:color w:val="000000"/>
          <w:sz w:val="28"/>
          <w:szCs w:val="28"/>
        </w:rPr>
        <w:t>客商、用户、市场等进行大力邀请，实行VIP专业观众政策，提供食宿补贴</w:t>
      </w:r>
      <w:r>
        <w:rPr>
          <w:rFonts w:hint="eastAsia" w:ascii="宋体" w:hAnsi="宋体" w:cs="宋体"/>
          <w:color w:val="000000"/>
          <w:sz w:val="28"/>
          <w:szCs w:val="28"/>
        </w:rPr>
        <w:t>，</w:t>
      </w:r>
      <w:r>
        <w:rPr>
          <w:rFonts w:hint="eastAsia" w:ascii="宋体" w:hAnsi="宋体" w:eastAsia="宋体" w:cs="宋体"/>
          <w:color w:val="000000"/>
          <w:sz w:val="28"/>
          <w:szCs w:val="28"/>
        </w:rPr>
        <w:t>集中区域免费大巴接送；</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eastAsia="宋体" w:cs="宋体"/>
          <w:color w:val="000000"/>
          <w:sz w:val="28"/>
          <w:szCs w:val="28"/>
        </w:rPr>
        <w:t>4.参加全国相关类型的博览会、行业活动，发放参观门票，以吸引采购商、商家和传媒的注意力，提升博览会的影响力和口碑宣传；</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5</w:t>
      </w:r>
      <w:r>
        <w:rPr>
          <w:rFonts w:hint="eastAsia" w:ascii="宋体" w:hAnsi="宋体" w:eastAsia="宋体" w:cs="宋体"/>
          <w:color w:val="000000"/>
          <w:sz w:val="28"/>
          <w:szCs w:val="28"/>
        </w:rPr>
        <w:t>.展会现场邀请国内行业相关专家深层次探讨农机行业产品、技术、市场、管理等问题及农机补贴政策解读学术论坛等活动，吸引行业内专业人员参会</w:t>
      </w:r>
      <w:r>
        <w:rPr>
          <w:rFonts w:hint="eastAsia" w:ascii="宋体" w:hAnsi="宋体" w:cs="宋体"/>
          <w:color w:val="000000"/>
          <w:sz w:val="28"/>
          <w:szCs w:val="28"/>
        </w:rPr>
        <w:t>。</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color w:val="000000"/>
          <w:sz w:val="28"/>
          <w:szCs w:val="28"/>
          <w:shd w:val="clear" w:color="auto" w:fill="FFFFFF"/>
        </w:rPr>
      </w:pPr>
      <w:r>
        <w:rPr>
          <w:rFonts w:hint="eastAsia" w:ascii="宋体" w:hAnsi="宋体" w:eastAsia="宋体" w:cs="宋体"/>
          <w:color w:val="000000"/>
          <w:sz w:val="28"/>
          <w:szCs w:val="28"/>
          <w:shd w:val="clear" w:color="auto" w:fill="FFFFFF"/>
        </w:rPr>
        <w:t>【参展流程】</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宋体" w:hAnsi="宋体" w:eastAsia="宋体" w:cs="宋体"/>
          <w:color w:val="333333"/>
          <w:sz w:val="28"/>
          <w:szCs w:val="28"/>
          <w:shd w:val="clear" w:color="auto" w:fill="FFFFFF"/>
        </w:rPr>
      </w:pPr>
      <w:r>
        <w:rPr>
          <w:rFonts w:hint="eastAsia" w:ascii="宋体" w:hAnsi="宋体" w:eastAsia="宋体" w:cs="宋体"/>
          <w:color w:val="000000"/>
          <w:sz w:val="28"/>
          <w:szCs w:val="28"/>
        </w:rPr>
        <w:t>展位预定：展位预定→填写参展合同并签字盖章→发至组委会→缴纳展费并将凭证发至组委会→组委会确定展位→报名成功</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宋体" w:hAnsi="宋体" w:cs="宋体"/>
          <w:b/>
          <w:bCs/>
          <w:color w:val="000000"/>
          <w:sz w:val="28"/>
          <w:szCs w:val="28"/>
        </w:rPr>
      </w:pPr>
      <w:r>
        <w:rPr>
          <w:rFonts w:hint="eastAsia" w:ascii="宋体" w:hAnsi="宋体" w:eastAsia="宋体" w:cs="宋体"/>
          <w:color w:val="333333"/>
          <w:sz w:val="28"/>
          <w:szCs w:val="28"/>
          <w:shd w:val="clear" w:color="auto" w:fill="FFFFFF"/>
        </w:rPr>
        <w:t>【联系方式】</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新宋体" w:eastAsia="仿宋_GB2312"/>
          <w:b/>
          <w:bCs/>
          <w:color w:val="000000" w:themeColor="text1"/>
          <w:sz w:val="28"/>
          <w:szCs w:val="28"/>
          <w14:textFill>
            <w14:solidFill>
              <w14:schemeClr w14:val="tx1"/>
            </w14:solidFill>
          </w14:textFill>
        </w:rPr>
      </w:pPr>
      <w:r>
        <w:rPr>
          <w:rFonts w:hint="eastAsia" w:ascii="仿宋_GB2312" w:hAnsi="新宋体" w:eastAsia="仿宋_GB2312"/>
          <w:b/>
          <w:bCs/>
          <w:color w:val="000000" w:themeColor="text1"/>
          <w:sz w:val="28"/>
          <w:szCs w:val="28"/>
          <w14:textFill>
            <w14:solidFill>
              <w14:schemeClr w14:val="tx1"/>
            </w14:solidFill>
          </w14:textFill>
        </w:rPr>
        <w:drawing>
          <wp:anchor distT="0" distB="0" distL="114300" distR="114300" simplePos="0" relativeHeight="251663360" behindDoc="0" locked="0" layoutInCell="1" allowOverlap="1">
            <wp:simplePos x="0" y="0"/>
            <wp:positionH relativeFrom="column">
              <wp:posOffset>3890010</wp:posOffset>
            </wp:positionH>
            <wp:positionV relativeFrom="paragraph">
              <wp:posOffset>332105</wp:posOffset>
            </wp:positionV>
            <wp:extent cx="1180465" cy="1180465"/>
            <wp:effectExtent l="0" t="0" r="635" b="635"/>
            <wp:wrapNone/>
            <wp:docPr id="4" name="图片 2" descr="农机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农机公众号"/>
                    <pic:cNvPicPr>
                      <a:picLocks noChangeAspect="1"/>
                    </pic:cNvPicPr>
                  </pic:nvPicPr>
                  <pic:blipFill>
                    <a:blip r:embed="rId7" cstate="print"/>
                    <a:stretch>
                      <a:fillRect/>
                    </a:stretch>
                  </pic:blipFill>
                  <pic:spPr>
                    <a:xfrm>
                      <a:off x="0" y="0"/>
                      <a:ext cx="1180465" cy="1180465"/>
                    </a:xfrm>
                    <a:prstGeom prst="rect">
                      <a:avLst/>
                    </a:prstGeom>
                    <a:noFill/>
                    <a:ln>
                      <a:noFill/>
                    </a:ln>
                  </pic:spPr>
                </pic:pic>
              </a:graphicData>
            </a:graphic>
          </wp:anchor>
        </w:drawing>
      </w:r>
      <w:r>
        <w:rPr>
          <w:rFonts w:hint="eastAsia" w:ascii="仿宋_GB2312" w:hAnsi="新宋体" w:eastAsia="仿宋_GB2312"/>
          <w:b/>
          <w:bCs/>
          <w:color w:val="000000" w:themeColor="text1"/>
          <w:sz w:val="28"/>
          <w:szCs w:val="28"/>
          <w14:textFill>
            <w14:solidFill>
              <w14:schemeClr w14:val="tx1"/>
            </w14:solidFill>
          </w14:textFill>
        </w:rPr>
        <w:t>河北博斯特展览服务有限公司</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新宋体" w:eastAsia="仿宋_GB2312"/>
          <w:color w:val="000000" w:themeColor="text1"/>
          <w:sz w:val="28"/>
          <w:szCs w:val="28"/>
          <w14:textFill>
            <w14:solidFill>
              <w14:schemeClr w14:val="tx1"/>
            </w14:solidFill>
          </w14:textFill>
        </w:rPr>
      </w:pPr>
      <w:r>
        <w:rPr>
          <w:rFonts w:hint="eastAsia" w:ascii="仿宋_GB2312" w:hAnsi="新宋体" w:eastAsia="仿宋_GB2312"/>
          <w:color w:val="000000" w:themeColor="text1"/>
          <w:sz w:val="28"/>
          <w:szCs w:val="28"/>
          <w14:textFill>
            <w14:solidFill>
              <w14:schemeClr w14:val="tx1"/>
            </w14:solidFill>
          </w14:textFill>
        </w:rPr>
        <w:t xml:space="preserve">电  话：0311-82621580  </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新宋体" w:eastAsia="仿宋_GB2312"/>
          <w:color w:val="000000" w:themeColor="text1"/>
          <w:sz w:val="28"/>
          <w:szCs w:val="28"/>
          <w14:textFill>
            <w14:solidFill>
              <w14:schemeClr w14:val="tx1"/>
            </w14:solidFill>
          </w14:textFill>
        </w:rPr>
      </w:pPr>
      <w:r>
        <w:rPr>
          <w:rFonts w:hint="eastAsia" w:ascii="仿宋_GB2312" w:hAnsi="新宋体" w:eastAsia="仿宋_GB2312"/>
          <w:color w:val="000000" w:themeColor="text1"/>
          <w:sz w:val="28"/>
          <w:szCs w:val="28"/>
          <w14:textFill>
            <w14:solidFill>
              <w14:schemeClr w14:val="tx1"/>
            </w14:solidFill>
          </w14:textFill>
        </w:rPr>
        <w:t>E-mail：</w:t>
      </w:r>
      <w:r>
        <w:fldChar w:fldCharType="begin"/>
      </w:r>
      <w:r>
        <w:instrText xml:space="preserve"> HYPERLINK "mailto:bositezhanlan@163.com" </w:instrText>
      </w:r>
      <w:r>
        <w:fldChar w:fldCharType="separate"/>
      </w:r>
      <w:r>
        <w:rPr>
          <w:rFonts w:hint="eastAsia" w:ascii="仿宋_GB2312" w:hAnsi="新宋体" w:eastAsia="仿宋_GB2312"/>
          <w:color w:val="000000" w:themeColor="text1"/>
          <w:sz w:val="28"/>
          <w:szCs w:val="28"/>
          <w14:textFill>
            <w14:solidFill>
              <w14:schemeClr w14:val="tx1"/>
            </w14:solidFill>
          </w14:textFill>
        </w:rPr>
        <w:t>3306138459@qq.com</w:t>
      </w:r>
      <w:r>
        <w:rPr>
          <w:rFonts w:hint="eastAsia" w:ascii="仿宋_GB2312" w:hAnsi="新宋体" w:eastAsia="仿宋_GB2312"/>
          <w:color w:val="000000" w:themeColor="text1"/>
          <w:sz w:val="28"/>
          <w:szCs w:val="28"/>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新宋体" w:eastAsia="仿宋_GB2312"/>
          <w:color w:val="000000" w:themeColor="text1"/>
          <w:sz w:val="28"/>
          <w:szCs w:val="28"/>
          <w14:textFill>
            <w14:solidFill>
              <w14:schemeClr w14:val="tx1"/>
            </w14:solidFill>
          </w14:textFill>
        </w:rPr>
      </w:pPr>
      <w:r>
        <w:rPr>
          <w:rFonts w:hint="eastAsia" w:ascii="仿宋_GB2312" w:hAnsi="新宋体" w:eastAsia="仿宋_GB2312"/>
          <w:color w:val="000000" w:themeColor="text1"/>
          <w:sz w:val="28"/>
          <w:szCs w:val="28"/>
          <w14:textFill>
            <w14:solidFill>
              <w14:schemeClr w14:val="tx1"/>
            </w14:solidFill>
          </w14:textFill>
        </w:rPr>
        <w:t>联系人：</w:t>
      </w:r>
      <w:r>
        <w:rPr>
          <w:rFonts w:hint="eastAsia" w:ascii="仿宋_GB2312" w:hAnsi="新宋体" w:eastAsia="仿宋_GB2312"/>
          <w:color w:val="000000" w:themeColor="text1"/>
          <w:sz w:val="28"/>
          <w:szCs w:val="28"/>
          <w:lang w:val="en-US" w:eastAsia="zh-CN"/>
          <w14:textFill>
            <w14:solidFill>
              <w14:schemeClr w14:val="tx1"/>
            </w14:solidFill>
          </w14:textFill>
        </w:rPr>
        <w:t>15533960705田素丽（微信同号）</w:t>
      </w:r>
      <w:r>
        <w:rPr>
          <w:rFonts w:hint="eastAsia" w:ascii="仿宋_GB2312" w:hAnsi="新宋体" w:eastAsia="仿宋_GB2312"/>
          <w:color w:val="000000" w:themeColor="text1"/>
          <w:sz w:val="28"/>
          <w:szCs w:val="28"/>
          <w14:textFill>
            <w14:solidFill>
              <w14:schemeClr w14:val="tx1"/>
            </w14:solidFill>
          </w14:textFill>
        </w:rPr>
        <w:t xml:space="preserve">     </w:t>
      </w:r>
      <w:r>
        <w:rPr>
          <w:rFonts w:hint="eastAsia" w:ascii="仿宋_GB2312" w:hAnsi="新宋体" w:eastAsia="仿宋_GB2312"/>
          <w:color w:val="000000" w:themeColor="text1"/>
          <w:sz w:val="28"/>
          <w:szCs w:val="28"/>
          <w:lang w:val="en-US" w:eastAsia="zh-CN"/>
          <w14:textFill>
            <w14:solidFill>
              <w14:schemeClr w14:val="tx1"/>
            </w14:solidFill>
          </w14:textFill>
        </w:rPr>
        <w:t xml:space="preserve">   </w:t>
      </w:r>
      <w:r>
        <w:rPr>
          <w:rFonts w:hint="eastAsia" w:ascii="仿宋_GB2312" w:hAnsi="新宋体" w:eastAsia="仿宋_GB2312"/>
          <w:color w:val="000000" w:themeColor="text1"/>
          <w:sz w:val="28"/>
          <w:szCs w:val="28"/>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仿宋_GB2312" w:hAnsi="新宋体" w:eastAsia="仿宋_GB2312"/>
          <w:color w:val="000000" w:themeColor="text1"/>
          <w:sz w:val="28"/>
          <w:szCs w:val="28"/>
          <w:lang w:val="en-US" w:eastAsia="zh-CN"/>
          <w14:textFill>
            <w14:solidFill>
              <w14:schemeClr w14:val="tx1"/>
            </w14:solidFill>
          </w14:textFill>
        </w:rPr>
      </w:pPr>
      <w:r>
        <w:rPr>
          <w:rFonts w:hint="eastAsia" w:ascii="仿宋_GB2312" w:hAnsi="新宋体" w:eastAsia="仿宋_GB2312"/>
          <w:color w:val="000000" w:themeColor="text1"/>
          <w:sz w:val="28"/>
          <w:szCs w:val="28"/>
          <w14:textFill>
            <w14:solidFill>
              <w14:schemeClr w14:val="tx1"/>
            </w14:solidFill>
          </w14:textFill>
        </w:rPr>
        <w:t>网  址：</w:t>
      </w:r>
      <w:r>
        <w:rPr>
          <w:rFonts w:hint="eastAsia" w:ascii="仿宋_GB2312" w:hAnsi="新宋体" w:eastAsia="仿宋_GB2312"/>
          <w:color w:val="000000" w:themeColor="text1"/>
          <w:sz w:val="28"/>
          <w:szCs w:val="28"/>
          <w14:textFill>
            <w14:solidFill>
              <w14:schemeClr w14:val="tx1"/>
            </w14:solidFill>
          </w14:textFill>
        </w:rPr>
        <w:fldChar w:fldCharType="begin"/>
      </w:r>
      <w:r>
        <w:rPr>
          <w:rFonts w:hint="eastAsia" w:ascii="仿宋_GB2312" w:hAnsi="新宋体" w:eastAsia="仿宋_GB2312"/>
          <w:color w:val="000000" w:themeColor="text1"/>
          <w:sz w:val="28"/>
          <w:szCs w:val="28"/>
          <w14:textFill>
            <w14:solidFill>
              <w14:schemeClr w14:val="tx1"/>
            </w14:solidFill>
          </w14:textFill>
        </w:rPr>
        <w:instrText xml:space="preserve"> HYPERLINK "http://agriculture.bositezhanlan.com/" </w:instrText>
      </w:r>
      <w:r>
        <w:rPr>
          <w:rFonts w:hint="eastAsia" w:ascii="仿宋_GB2312" w:hAnsi="新宋体" w:eastAsia="仿宋_GB2312"/>
          <w:color w:val="000000" w:themeColor="text1"/>
          <w:sz w:val="28"/>
          <w:szCs w:val="28"/>
          <w14:textFill>
            <w14:solidFill>
              <w14:schemeClr w14:val="tx1"/>
            </w14:solidFill>
          </w14:textFill>
        </w:rPr>
        <w:fldChar w:fldCharType="separate"/>
      </w:r>
      <w:r>
        <w:rPr>
          <w:rStyle w:val="8"/>
          <w:rFonts w:hint="eastAsia" w:ascii="仿宋_GB2312" w:hAnsi="新宋体" w:eastAsia="仿宋_GB2312"/>
          <w:color w:val="000000" w:themeColor="text1"/>
          <w:sz w:val="28"/>
          <w:szCs w:val="28"/>
          <w14:textFill>
            <w14:solidFill>
              <w14:schemeClr w14:val="tx1"/>
            </w14:solidFill>
          </w14:textFill>
        </w:rPr>
        <w:t>http://agriculture.bositezhanlan.com</w:t>
      </w:r>
      <w:r>
        <w:rPr>
          <w:rFonts w:hint="eastAsia" w:ascii="仿宋_GB2312" w:hAnsi="新宋体" w:eastAsia="仿宋_GB2312"/>
          <w:color w:val="000000" w:themeColor="text1"/>
          <w:sz w:val="28"/>
          <w:szCs w:val="28"/>
          <w14:textFill>
            <w14:solidFill>
              <w14:schemeClr w14:val="tx1"/>
            </w14:solidFill>
          </w14:textFill>
        </w:rPr>
        <w:fldChar w:fldCharType="end"/>
      </w:r>
      <w:r>
        <w:rPr>
          <w:rFonts w:hint="eastAsia" w:ascii="仿宋_GB2312" w:hAnsi="新宋体" w:eastAsia="仿宋_GB2312"/>
          <w:color w:val="000000" w:themeColor="text1"/>
          <w:sz w:val="28"/>
          <w:szCs w:val="28"/>
          <w:lang w:val="en-US" w:eastAsia="zh-CN"/>
          <w14:textFill>
            <w14:solidFill>
              <w14:schemeClr w14:val="tx1"/>
            </w14:solidFill>
          </w14:textFill>
        </w:rPr>
        <w:t xml:space="preserve">   </w:t>
      </w:r>
      <w:r>
        <w:rPr>
          <w:rFonts w:hint="eastAsia" w:ascii="仿宋_GB2312" w:hAnsi="新宋体" w:eastAsia="仿宋_GB2312"/>
          <w:color w:val="000000" w:themeColor="text1"/>
          <w:sz w:val="24"/>
          <w:szCs w:val="24"/>
          <w14:textFill>
            <w14:solidFill>
              <w14:schemeClr w14:val="tx1"/>
            </w14:solidFill>
          </w14:textFill>
        </w:rPr>
        <w:t>行业动态</w:t>
      </w:r>
    </w:p>
    <w:p>
      <w:pPr>
        <w:keepNext w:val="0"/>
        <w:keepLines w:val="0"/>
        <w:pageBreakBefore w:val="0"/>
        <w:kinsoku/>
        <w:wordWrap/>
        <w:overflowPunct/>
        <w:topLinePunct w:val="0"/>
        <w:autoSpaceDE/>
        <w:autoSpaceDN/>
        <w:bidi w:val="0"/>
        <w:adjustRightInd/>
        <w:snapToGrid/>
        <w:spacing w:line="540" w:lineRule="exact"/>
        <w:textAlignment w:val="auto"/>
      </w:pPr>
    </w:p>
    <w:p/>
    <w:p/>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3"/>
                      <w:rPr>
                        <w:rFonts w:ascii="宋体" w:hAnsi="宋体" w:eastAsia="宋体" w:cs="宋体"/>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00360F7C"/>
    <w:rsid w:val="000A4780"/>
    <w:rsid w:val="000E09B5"/>
    <w:rsid w:val="000F7316"/>
    <w:rsid w:val="00115401"/>
    <w:rsid w:val="001429B9"/>
    <w:rsid w:val="001717D1"/>
    <w:rsid w:val="001C7A94"/>
    <w:rsid w:val="002274DE"/>
    <w:rsid w:val="00250D4C"/>
    <w:rsid w:val="00293F71"/>
    <w:rsid w:val="002F3386"/>
    <w:rsid w:val="00360F7C"/>
    <w:rsid w:val="00373ED8"/>
    <w:rsid w:val="004216AF"/>
    <w:rsid w:val="004F2D1F"/>
    <w:rsid w:val="005F3651"/>
    <w:rsid w:val="00632F55"/>
    <w:rsid w:val="006A061F"/>
    <w:rsid w:val="007642B8"/>
    <w:rsid w:val="008164A4"/>
    <w:rsid w:val="008C1ED7"/>
    <w:rsid w:val="009D3378"/>
    <w:rsid w:val="00A71F3A"/>
    <w:rsid w:val="00A75FA7"/>
    <w:rsid w:val="00AC651D"/>
    <w:rsid w:val="00B95FB2"/>
    <w:rsid w:val="00B975FC"/>
    <w:rsid w:val="00BD11EC"/>
    <w:rsid w:val="00BF3B03"/>
    <w:rsid w:val="00C352BC"/>
    <w:rsid w:val="00D14C1B"/>
    <w:rsid w:val="00D95187"/>
    <w:rsid w:val="00EE1B2B"/>
    <w:rsid w:val="00F55920"/>
    <w:rsid w:val="00F756DD"/>
    <w:rsid w:val="06991AC1"/>
    <w:rsid w:val="09F06EE5"/>
    <w:rsid w:val="0A8729A8"/>
    <w:rsid w:val="14F0752F"/>
    <w:rsid w:val="2221254B"/>
    <w:rsid w:val="23080D0E"/>
    <w:rsid w:val="346040E6"/>
    <w:rsid w:val="3EA23CE9"/>
    <w:rsid w:val="51D51AC2"/>
    <w:rsid w:val="5CD54B47"/>
    <w:rsid w:val="5CD8170F"/>
    <w:rsid w:val="6AE8285A"/>
    <w:rsid w:val="6E490249"/>
    <w:rsid w:val="72EE2B3C"/>
    <w:rsid w:val="763F0853"/>
    <w:rsid w:val="7C2C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semiHidden/>
    <w:qFormat/>
    <w:uiPriority w:val="99"/>
    <w:rPr>
      <w:sz w:val="18"/>
    </w:rPr>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704</Words>
  <Characters>4013</Characters>
  <Lines>33</Lines>
  <Paragraphs>9</Paragraphs>
  <TotalTime>2</TotalTime>
  <ScaleCrop>false</ScaleCrop>
  <LinksUpToDate>false</LinksUpToDate>
  <CharactersWithSpaces>4708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2023-09-07T01:04:00Z</dcterms:created>
  <dc:creator>Lenovo</dc:creator>
  <cp:lastModifiedBy>田田</cp:lastModifiedBy>
  <cp:lastPrinted>2023-09-14T03:21:00Z</cp:lastPrinted>
  <dcterms:modified xsi:type="dcterms:W3CDTF">2023-11-14T08:40:33Z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D911D54F7ABE44D39F87AC2B9EEA2CC5_13</vt:lpwstr>
  </property>
</Properties>
</file>