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72"/>
          <w:szCs w:val="72"/>
          <w:lang w:val="en-US" w:eastAsia="zh-CN"/>
        </w:rPr>
        <w:t>邀请函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一、展会介绍：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2024中国新疆（昌吉）种子展示交易会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时间：2024年8月6日至8日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地点：新疆农业博览园（昌吉）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二、展会前言：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6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昌吉州土地资源富集，农业基础扎实，是全国、全疆重要的商品粮、现代制种、制酱番茄、酿酒葡萄生产基地。自开办展会以来，中国新疆（昌吉）种子展示交易会取得了丰硕成果。昌吉种交会已经成为新疆、西北地区乃至全国具有一定影响力的种业盛会，成为西北地区重要的优质农作物种子集散交易市场平台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  <w:t>组织架构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 w:firstLine="538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 xml:space="preserve">指导单位： 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全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国农业技术推广服务中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心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24" w:rightChars="0" w:firstLine="1664" w:firstLineChars="578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中国种子协会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24" w:rightChars="0" w:firstLine="1664" w:firstLineChars="578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自治区农业农村厅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24" w:rightChars="0" w:firstLine="1664" w:firstLineChars="578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昌吉州人民政府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 w:firstLine="53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 xml:space="preserve">支持单位： 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中国农业科学院西部农业研究中心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24" w:rightChars="0" w:firstLine="1664" w:firstLineChars="578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昌吉州农业农村局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24" w:rightChars="0" w:firstLine="1664" w:firstLineChars="578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昌吉国家农业高新技术产业示范区管委会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24" w:rightChars="0" w:firstLine="1664" w:firstLineChars="578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30"/>
          <w:szCs w:val="30"/>
          <w:lang w:val="en-US" w:eastAsia="zh-CN" w:bidi="ar-SA"/>
        </w:rPr>
        <w:t>昌吉市人民政府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 w:firstLine="53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主办单位：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新疆种子协会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0" w:firstLine="1876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昌吉州现代种业产业联合会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0" w:firstLine="1876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中亚农作物种质改良推广科技创新院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 w:firstLine="53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承办单位：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昌吉州农业投资开发（集团）有限公司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0" w:firstLine="1876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九圣禾种业股份有限公司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0" w:firstLine="1876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新疆北展展览集团有限公司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  <w:t>四、展出范围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名优种子：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玉米、棉花、向日葵、蔬菜种子、瓜果、粮饲花卉牧草、果树苗木、中药材等种子；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种子配套设备：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 xml:space="preserve">种苗加工及包装、播种机、拌种机、种子筛选机、种子机械、包装机械设备等；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新型农资：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种子处理专用药剂、打顶剂、生物肥、冲施肥、水溶肥、复合肥、有机肥等有利于作物增长、绿色农药、植物生长调节剂、改善品质的生物技术和产品、农药、种子包衣剂、穴盘、育苗基质等；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智慧农业技术装备：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农业灌溉设备、智能灌溉、智慧农业技术及装备、智能温室（植物工厂）、园艺灌溉设备及智能灌溉系统、航空播种/植保、信息化农业、精准农业技术、检测仪器、无土栽培技术、农业高新技术设备、种植施肥机械、农业收获/打包机械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现代化农业综合示范区：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农业综合体应用、现代农业园区产品展示、光伏农业设施应用、秸秆综合利用、创新农业科技成果展示、智慧农业与乡村旅游展示等；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  <w:t>五、同期举办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36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中国新疆种业发展论坛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36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种业创新及国际贸易论坛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36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品牌发布、企业推介及授牌仪式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36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“昌吉玉米种子”区域公共品牌宣传活动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  <w:t>六、专业观众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邀请国家农科院、中科院，新疆农科院、新疆农垦科学院，自治区农科院、兵团农垦科学院，国家农业部、种植业司、新疆维吾尔自治区农业农村厅相关领导，昌吉州政府、农业农村局，建设兵团农业局，各地州农业农村局相关部门领导等全疆及19省援疆整主管单位领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全疆及西北省农业经销代理商，家庭农场、供销社、示范园区，全疆农业种植合作社及种植大户，农业产业化龙头企业等新型农业经营主体，兵团、农垦系统，农业社会化服务组织，粮食生产功能区、重要农产品生产保护区、特色农产品优势区和现代农业产业园、科技园、创业园，新闻媒体代表，优质农资生产与经销企业、农业技术服务公司等单位。</w:t>
      </w:r>
    </w:p>
    <w:p>
      <w:pPr>
        <w:pStyle w:val="2"/>
        <w:numPr>
          <w:numId w:val="0"/>
        </w:numPr>
        <w:ind w:leftChars="0" w:right="960" w:rightChars="0"/>
        <w:rPr>
          <w:rFonts w:hint="default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4" w:rightChars="0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48"/>
          <w:szCs w:val="48"/>
          <w:lang w:val="en-US" w:eastAsia="zh-CN" w:bidi="ar-SA"/>
        </w:rPr>
        <w:t>七、宣传推广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23" w:rightChars="0" w:firstLine="536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2023中国新疆（昌吉）种子展示交易会获得当地政府权威支持，被央广网、中国新闻网、新华网新疆频道、中国经济网、中国日报网、中国科技网、昌吉日报、新疆新闻广播、新浪网、腾讯网、极目新闻等多家媒体报道转载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23" w:rightChars="0" w:firstLine="536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2024中国新疆（昌吉）种子展示交易会将会在上届展会媒体报道的基础上，重点邀约以下各类媒体进行报道：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中央级媒体：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中央电视台、新华社、人民日报、农民报等。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驻疆媒体：新华网、人民网、中新网、央广网、国际在线等。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纸媒：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新疆日报、兵团日报、中国蔬菜、长江蔬菜、中国种业、中国瓜菜、蔬菜博览、种子世界、蔬菜杂志、农资导报等。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门户媒体：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凤凰网、搜狐网、新浪网、腾讯网、网易、今日头条等。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疆内媒体：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兵团卫视、新疆卫视、天山网、亚心网、广播电台等。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行业媒体：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天鸿种子网、种子信息网、中国种子网、中国农业网、智慧农业网、农村科技网、农业新闻网、聚农网、全球无人机网、寿光蔬菜网、淘种网、农机网、西部农机网、北垦农机网、农机 360 网、农机 1688网、农机通网、火爆农资招商网等。</w:t>
      </w:r>
    </w:p>
    <w:p>
      <w:pPr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36" w:firstLineChars="20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6"/>
          <w:w w:val="100"/>
          <w:kern w:val="2"/>
          <w:sz w:val="28"/>
          <w:szCs w:val="28"/>
          <w:lang w:val="en-US" w:eastAsia="zh-CN" w:bidi="ar-SA"/>
        </w:rPr>
        <w:t>2024中国新疆（昌吉）种子展示交易会组委会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5" w:lineRule="atLeas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联系人：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5" w:lineRule="atLeas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电  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18140782663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5" w:lineRule="atLeas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箱：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1136541473@qq.com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42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AF3A0"/>
    <w:multiLevelType w:val="singleLevel"/>
    <w:tmpl w:val="A64AF3A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IwMWVlNjNhYzU3YTQ0YTNkNThiNWQ0MzZkZGYifQ=="/>
  </w:docVars>
  <w:rsids>
    <w:rsidRoot w:val="00000000"/>
    <w:rsid w:val="2D6E7962"/>
    <w:rsid w:val="367D1396"/>
    <w:rsid w:val="41E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微软雅黑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0"/>
    <w:pPr>
      <w:ind w:right="960"/>
    </w:pPr>
    <w:rPr>
      <w:rFonts w:ascii="Times New Roman" w:hAnsi="Times New Roman" w:eastAsia="仿宋" w:cs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2023-11-13T01:20:00Z</dcterms:created>
  <dc:creator>Acer</dc:creator>
  <cp:lastModifiedBy>沐轩*玲珑</cp:lastModifiedBy>
  <dcterms:modified xsi:type="dcterms:W3CDTF">2023-11-29T04:29:17Z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EFE2BBDECECA432095CC59912E267E3A_12</vt:lpwstr>
  </property>
</Properties>
</file>