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721" w:firstLineChars="200"/>
        <w:jc w:val="center"/>
        <w:textAlignment w:val="auto"/>
        <w:rPr>
          <w:rFonts w:hint="default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  <w:t>2023世界农业科技创新大会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jc w:val="center"/>
        <w:textAlignment w:val="auto"/>
        <w:rPr>
          <w:rFonts w:hint="default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整体概况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</w:pP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世界农业科技创新大会（英文名称为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World Agrifood Innovation Conference</w:t>
      </w: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，缩写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WAFI</w:t>
      </w: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，以下简称“大会”）是以“创新农业 共享未来”为口号的农业科技创新高端国际盛会，每年在中国北京召开一次。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</w:pP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当今世界正处于巨大的发展变革时期，全球农业食物系统科技创新的重要性突显，亟需向着营养健康、绿色低碳、高质高效、共同富裕的方向转型。为了更好地链接全球智慧、汇聚全球力量，加强国际间科技交流，大会将与各国驻华使馆、国际组织、国内外涉农高校和科研机构、知名农业企业、商会协会深度合作，邀请全球最具影响力的科学家、教育家和企业家，共话世界农业科技创新领域前沿话题，共享最新成果，同时推动产学研合作与成果转化，培育全球农业发展新动能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</w:pP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大会将于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2023</w:t>
      </w: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年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11</w:t>
      </w: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月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2</w:t>
      </w: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日至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4</w:t>
      </w: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日在北京平谷召开，本届以“粮食安全与未来农业”为主题，以“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1+4+1+N</w:t>
      </w: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”为主体框架。大会设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1</w:t>
      </w: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场主论坛；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4</w:t>
      </w:r>
      <w:r>
        <w:rPr>
          <w:rFonts w:hint="eastAsia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场专题论坛：世界农业高校校长论坛、世界农业科学家论坛、世界农业企业家论坛、国际农业科技交流合作论坛；1场世界农业科技博览会；多场分论坛和平行论坛，涵盖智慧农业、现代种业、农业绿色与可持续发展、未来食物与营养健康、农科创投、设施农业、现代畜牧业、世界农民与农场主等领域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left="0" w:leftChars="0"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大会主题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粮食安全与未来农业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三、会议日程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报</w:t>
      </w:r>
      <w:r>
        <w:rPr>
          <w:rFonts w:hint="eastAsia" w:ascii="Times New Roman" w:hAnsi="Times New Roman" w:eastAsia="方正公文仿宋" w:cs="Times New Roman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到</w:t>
      </w:r>
      <w:r>
        <w:rPr>
          <w:rFonts w:hint="eastAsia" w:ascii="Times New Roman" w:hAnsi="Times New Roman" w:eastAsia="方正公文仿宋" w:cs="Times New Roman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时</w:t>
      </w:r>
      <w:r>
        <w:rPr>
          <w:rFonts w:hint="eastAsia" w:ascii="Times New Roman" w:hAnsi="Times New Roman" w:eastAsia="方正公文仿宋" w:cs="Times New Roman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 xml:space="preserve">间：2023年11月1日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开幕式及主论坛：2023年11月2日上午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专</w:t>
      </w:r>
      <w:r>
        <w:rPr>
          <w:rFonts w:hint="eastAsia" w:ascii="Times New Roman" w:hAnsi="Times New Roman" w:eastAsia="方正公文仿宋" w:cs="Times New Roman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题</w:t>
      </w:r>
      <w:r>
        <w:rPr>
          <w:rFonts w:hint="eastAsia" w:ascii="Times New Roman" w:hAnsi="Times New Roman" w:eastAsia="方正公文仿宋" w:cs="Times New Roman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论</w:t>
      </w:r>
      <w:r>
        <w:rPr>
          <w:rFonts w:hint="eastAsia" w:ascii="Times New Roman" w:hAnsi="Times New Roman" w:eastAsia="方正公文仿宋" w:cs="Times New Roman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坛：2023年11月2日下午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分论坛及平行论坛：2023年11月3-4日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四、会议地点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</w:pPr>
      <w:r>
        <w:rPr>
          <w:rFonts w:hint="default" w:ascii="方正公文仿宋" w:hAnsi="方正公文仿宋" w:eastAsia="方正公文仿宋" w:cs="方正公文仿宋"/>
          <w:kern w:val="36"/>
          <w:sz w:val="30"/>
          <w:szCs w:val="30"/>
          <w:lang w:val="en-US" w:eastAsia="zh-CN" w:bidi="ar-SA"/>
        </w:rPr>
        <w:t>平谷金海湖国际会展中心等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五、会议规模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参会代表预计2000+ 演讲嘉宾预计120+ 议题分享预计100+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六、参会群体（包括但不限于）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国家部委领导、外国政要、国际组织负责人、各省市农业主管部门、农业示范园区、商协会、科研机构、高等院校、农业企业、家庭农场、投融资机构等相关单位及个人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七、</w:t>
      </w: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会议注册费用和截止日期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0" w:hanging="420" w:firstLineChars="0"/>
        <w:textAlignment w:val="auto"/>
        <w:rPr>
          <w:rStyle w:val="10"/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Style w:val="10"/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提前注册（2023年8月1日之前）——人民币3200 元/人（或500美元/人）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0" w:hanging="420" w:firstLineChars="0"/>
        <w:textAlignment w:val="auto"/>
        <w:rPr>
          <w:rStyle w:val="10"/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Style w:val="10"/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 xml:space="preserve">正常时间注册（2023年8月2日-10月1日）——人民币3500 元/人（或550美元/人）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0" w:hanging="420" w:firstLineChars="0"/>
        <w:textAlignment w:val="auto"/>
        <w:rPr>
          <w:rStyle w:val="10"/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Style w:val="10"/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 xml:space="preserve">晚注册（2023年10月1日以后）——人民币3800元/人（或600美元/人）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*注册费包括11月2-3日会议报告和材料、会议礼品、两个午餐、一个晚餐和所有会间茶点。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textAlignment w:val="auto"/>
        <w:rPr>
          <w:rFonts w:hint="default" w:ascii="Times New Roman" w:hAnsi="Times New Roman" w:eastAsia="方正公文仿宋" w:cs="Times New Roman"/>
          <w:b/>
          <w:bCs/>
          <w:i w:val="0"/>
          <w:iCs w:val="0"/>
          <w:color w:val="252525"/>
          <w:kern w:val="2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721" w:firstLineChars="200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36"/>
          <w:szCs w:val="36"/>
          <w:lang w:val="en-US" w:eastAsia="zh-CN"/>
        </w:rPr>
        <w:t>2023世界农业科技博览会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0" w:firstLine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一、展会概况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世界农业科技博览会将于2023年11月2-4日在中国国际展览中心（顺义馆）隆重召开。本届博览会与世界农业科技创新大会同期举办，将集中展示全球农业发展成就，以及影响全球农业发展的前沿科研成果、尖端技术和产品等。同期还将开展各国农业科技项目推介会、各省市农业农村专场招商会等活动。2023世界农业科技博览会将吸引来自全球各国的1000余家知名企业参展，展示面积10万平方米，专业观众预计100000人次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二、日程安排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布展时间：</w:t>
      </w:r>
      <w:r>
        <w:rPr>
          <w:rStyle w:val="10"/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2023年10月31-11月1日</w:t>
      </w: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 xml:space="preserve">展出时间：2023年11月2-4日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sz w:val="30"/>
          <w:szCs w:val="30"/>
          <w:lang w:val="en-US" w:eastAsia="zh-CN"/>
        </w:rPr>
        <w:t>撤展时间：2023年11月4日16:00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三、展出地点</w:t>
      </w:r>
    </w:p>
    <w:p>
      <w:pPr>
        <w:pStyle w:val="11"/>
        <w:numPr>
          <w:ilvl w:val="0"/>
          <w:numId w:val="0"/>
        </w:numPr>
        <w:tabs>
          <w:tab w:val="left" w:pos="490"/>
        </w:tabs>
        <w:snapToGrid w:val="0"/>
        <w:spacing w:line="334" w:lineRule="exact"/>
        <w:ind w:firstLine="600" w:firstLineChars="200"/>
        <w:jc w:val="left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中国国际展览中心（顺义馆）、平谷金海湖国际会展中心</w:t>
      </w:r>
    </w:p>
    <w:p>
      <w:pPr>
        <w:pStyle w:val="11"/>
        <w:numPr>
          <w:ilvl w:val="0"/>
          <w:numId w:val="0"/>
        </w:numPr>
        <w:tabs>
          <w:tab w:val="left" w:pos="490"/>
        </w:tabs>
        <w:snapToGrid w:val="0"/>
        <w:spacing w:line="334" w:lineRule="exact"/>
        <w:ind w:firstLine="600" w:firstLineChars="200"/>
        <w:jc w:val="left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四、参展范围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0" w:hanging="420" w:firstLineChars="0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农业科技成果展区（平谷金海湖国际会展中心）：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全球主要农业高校及科研院所的重点项目、科研成果，中国·平谷农业中关村建设及北京市各区农业发展成就、主要成果、重点项目，重点企业形象及成果展示等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国家展区：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美国、加拿大、澳大利亚、德国、法国、英国、新西兰、日本、以色列、荷兰等主要国家展团；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各省市农业科技成就展区：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各省市农业科技发展成就，农业科技园区、现代农业科技示范展示基地等的创新模式、重要成果等；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全球知名企业展区：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世界农业500强企业、国内外农业领军企业等；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智慧农业展区：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农业AI+大数据、农业物联网、农业机器人、传感网络及设备、无人农场、环境监测、生物农业、农业碳达峰碳中和、网络化管理系统和培训系统等现代农业信息技术与成果等；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设施农业展区：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植物工厂整体设备、植物补光灯、LED补光及灯具、控制台、育苗架等植物工厂全产业链；温室大棚 工程、温室材料、温室配套系统、温室骨架结构件、棚膜等温室工程全产业链；智慧渔业相关技术及设备设施等；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节水灌溉及智慧水务展区：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农业精准灌溉设备、园艺灌溉设备、喷灌机械、微灌系统、灌溉各类配件等；灌区管理信息系统、水质监测预警设备、水务信息管理系统、水务生产运营管理系统、供排水输配管网管理系统、智慧水务相关配件与工具等；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智能农机展区：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收获机械、拖拉机、植保机械、农用无人机、耕整地机械、施肥机械、播种机械、栽植机械、林业机械、丘陵山区农业机械等农业相关智能机械及装备；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畜牧科技展区：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大型畜禽养殖企业、国内外知名动保企业、畜牧生产与养殖相关机械设备、畜牧饲料产业链、智慧养殖技术、现代化猪禽场设计、畜牧行业生物质能源等；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未来农业科技展区：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分子农业、未来食物、仿生模似食品（人造食品）、农业生物技术等未来农业相关科研成果及现场体验专区；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综合展区：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农业中小企业科技创新、乡村振兴、农产品加工及包装、跨境电商、冷链物流、农业投融资、休闲农业等。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0" w:firstLineChars="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五、展台费用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标准展位：10800元/个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豪华标准展位：12800元/个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光地：1080元/㎡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注：1.标准展位配备：中英文楣板、日光灯两盏、洽谈桌一张、椅子两把、电源插座一个、地毯；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 xml:space="preserve">2.光地36㎡起订，光地内不含任何设施，展商自行负责展台布置所需费用（详见参展商手册）；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00" w:firstLineChars="200"/>
        <w:jc w:val="both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3.组委会有权对整体展位规划进行调整。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721" w:firstLineChars="200"/>
        <w:jc w:val="center"/>
        <w:textAlignment w:val="auto"/>
        <w:rPr>
          <w:rFonts w:hint="default" w:ascii="方正公文小标宋" w:hAnsi="方正公文小标宋" w:eastAsia="方正公文小标宋" w:cs="方正公文小标宋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721" w:firstLineChars="200"/>
        <w:jc w:val="center"/>
        <w:textAlignment w:val="auto"/>
        <w:rPr>
          <w:rFonts w:hint="default" w:ascii="方正公文小标宋" w:hAnsi="方正公文小标宋" w:eastAsia="方正公文小标宋" w:cs="方正公文小标宋"/>
          <w:b/>
          <w:bCs/>
          <w:sz w:val="36"/>
          <w:szCs w:val="36"/>
          <w:lang w:val="en-US" w:eastAsia="zh-CN"/>
        </w:rPr>
      </w:pPr>
      <w:r>
        <w:rPr>
          <w:rFonts w:hint="default" w:ascii="方正公文小标宋" w:hAnsi="方正公文小标宋" w:eastAsia="方正公文小标宋" w:cs="方正公文小标宋"/>
          <w:b/>
          <w:bCs/>
          <w:sz w:val="36"/>
          <w:szCs w:val="36"/>
          <w:lang w:val="en-US" w:eastAsia="zh-CN"/>
        </w:rPr>
        <w:t>会议赞助、广告征集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一、会议合作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0" w:hanging="420" w:firstLineChars="0"/>
        <w:textAlignment w:val="auto"/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</w:pPr>
      <w:r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  <w:t>主要合作：全球合作单位、首席合作单位、战略合作单位、特别协办单位、协办单位、分论坛合作单位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0" w:hanging="420" w:firstLineChars="0"/>
        <w:textAlignment w:val="auto"/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</w:pPr>
      <w:r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  <w:t>餐饮合作：晚宴、午餐、茶歇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0" w:hanging="420" w:firstLineChars="0"/>
        <w:textAlignment w:val="auto"/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</w:pPr>
      <w:r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  <w:t>其他合作：礼品、笔记本、手提袋、大会用水等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</w:pPr>
      <w:r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  <w:t>注：合作单位征集中，如有意参与合作，请与大会执委会联系，执委会将为您提供详细的合作方案（包括收费标准、回报条款及增值服务）。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firstLine="601" w:firstLineChars="200"/>
        <w:textAlignment w:val="auto"/>
        <w:rPr>
          <w:rFonts w:hint="default" w:ascii="Times New Roman" w:hAnsi="Times New Roman" w:eastAsia="方正公文仿宋" w:cs="Times New Roman"/>
          <w:b/>
          <w:sz w:val="30"/>
          <w:szCs w:val="30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二、博览会会刊广告</w:t>
      </w:r>
    </w:p>
    <w:tbl>
      <w:tblPr>
        <w:tblStyle w:val="7"/>
        <w:tblpPr w:leftFromText="180" w:rightFromText="180" w:vertAnchor="text" w:horzAnchor="page" w:tblpX="1537" w:tblpY="188"/>
        <w:tblOverlap w:val="never"/>
        <w:tblW w:w="9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550"/>
        <w:gridCol w:w="1840"/>
        <w:gridCol w:w="1560"/>
        <w:gridCol w:w="1460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封底广告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封三广告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封二/扉页广告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彩页广告</w:t>
            </w:r>
          </w:p>
        </w:tc>
        <w:tc>
          <w:tcPr>
            <w:tcW w:w="1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黑白内页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参观指南内页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30000元/版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20000元/版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20000元/版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10000元/版</w:t>
            </w:r>
          </w:p>
        </w:tc>
        <w:tc>
          <w:tcPr>
            <w:tcW w:w="1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5000元/版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24"/>
                <w:lang w:val="en-US" w:eastAsia="zh-CN"/>
              </w:rPr>
              <w:t>10000元/版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</w:pPr>
      <w:r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  <w:t>注：会刊版面规格（140mm×210mm）、进口铜版纸、四色精印，已订会刊广告的展商，须于10月10日前将广告稿提交至大会执委会。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380" w:lineRule="exact"/>
        <w:ind w:left="0" w:leftChars="0" w:firstLine="601" w:firstLineChars="200"/>
        <w:textAlignment w:val="auto"/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b/>
          <w:bCs/>
          <w:sz w:val="30"/>
          <w:szCs w:val="30"/>
          <w:lang w:val="en-US" w:eastAsia="zh-CN"/>
        </w:rPr>
        <w:t>博览会会场广告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详细信息请咨询大会执委会，执委会将为您提供会场广告方案（包括广告位置图示、规格及收费标准）。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Style w:val="10"/>
          <w:rFonts w:hint="default" w:ascii="Times New Roman" w:hAnsi="Times New Roman" w:eastAsia="方正公文仿宋" w:cs="Times New Roman"/>
          <w:color w:val="auto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00" w:firstLineChars="200"/>
        <w:textAlignment w:val="auto"/>
        <w:rPr>
          <w:rFonts w:hint="default" w:ascii="Times New Roman" w:hAnsi="Times New Roman" w:eastAsia="方正公文仿宋" w:cs="Times New Roman"/>
          <w:b w:val="0"/>
          <w:bCs w:val="0"/>
          <w:i w:val="0"/>
          <w:iCs w:val="0"/>
          <w:color w:val="252525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b w:val="0"/>
          <w:bCs w:val="0"/>
          <w:i w:val="0"/>
          <w:iCs w:val="0"/>
          <w:color w:val="252525"/>
          <w:kern w:val="2"/>
          <w:sz w:val="30"/>
          <w:szCs w:val="30"/>
          <w:lang w:val="en-US" w:eastAsia="zh-CN" w:bidi="ar-SA"/>
        </w:rPr>
        <w:t>大会</w:t>
      </w:r>
      <w:r>
        <w:rPr>
          <w:rFonts w:hint="eastAsia" w:ascii="Times New Roman" w:hAnsi="Times New Roman" w:eastAsia="方正公文仿宋" w:cs="Times New Roman"/>
          <w:b w:val="0"/>
          <w:bCs w:val="0"/>
          <w:i w:val="0"/>
          <w:iCs w:val="0"/>
          <w:color w:val="252525"/>
          <w:kern w:val="2"/>
          <w:sz w:val="30"/>
          <w:szCs w:val="30"/>
          <w:lang w:val="en-US" w:eastAsia="zh-CN" w:bidi="ar-SA"/>
        </w:rPr>
        <w:t>执委会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地  址：海淀区学清路甲38号金码大厦A座9层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电  话：010-62927900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传  真：010-62957691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邮  箱：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instrText xml:space="preserve"> HYPERLINK "mailto:office@wafiforum.com" </w:instrTex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office</w:t>
      </w:r>
      <w:r>
        <w:rPr>
          <w:rFonts w:hint="eastAsia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1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@wafiforum.com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fldChar w:fldCharType="end"/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600" w:firstLineChars="200"/>
        <w:textAlignment w:val="auto"/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网  址：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instrText xml:space="preserve"> HYPERLINK "http://www.wafiforum.com" </w:instrTex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t>www.wafiforum.com</w:t>
      </w:r>
      <w:r>
        <w:rPr>
          <w:rFonts w:hint="default" w:ascii="Times New Roman" w:hAnsi="Times New Roman" w:eastAsia="方正公文仿宋" w:cs="Times New Roman"/>
          <w:kern w:val="36"/>
          <w:sz w:val="30"/>
          <w:szCs w:val="30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ascii="Times New Roman" w:hAnsi="Times New Roman" w:eastAsia="方正公文仿宋" w:cs="Times New Roman"/>
          <w:color w:val="333333"/>
          <w:spacing w:val="8"/>
          <w:kern w:val="0"/>
          <w:sz w:val="30"/>
          <w:szCs w:val="30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C1356B5E-4021-4DF1-9A3A-7D0E0380E427}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9CEAC114-1FE4-4E1D-9E6F-B62ECD4FF2A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-1007745</wp:posOffset>
          </wp:positionH>
          <wp:positionV relativeFrom="paragraph">
            <wp:posOffset>156845</wp:posOffset>
          </wp:positionV>
          <wp:extent cx="7560310" cy="618490"/>
          <wp:effectExtent l="0" t="0" r="2540" b="10160"/>
          <wp:wrapSquare wrapText="bothSides"/>
          <wp:docPr id="4" name="图片 4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图片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-561975</wp:posOffset>
          </wp:positionV>
          <wp:extent cx="7560310" cy="941705"/>
          <wp:effectExtent l="0" t="0" r="2540" b="10795"/>
          <wp:wrapSquare wrapText="bothSides"/>
          <wp:docPr id="7" name="图片 7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图片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941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C942DC"/>
    <w:multiLevelType w:val="singleLevel"/>
    <w:tmpl w:val="D3C942D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743061"/>
    <w:multiLevelType w:val="singleLevel"/>
    <w:tmpl w:val="6974306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14A394B"/>
    <w:multiLevelType w:val="singleLevel"/>
    <w:tmpl w:val="714A394B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hNDU4ODUxNjY0Y2U4YTE4OGMzNWQ1YTkzYmQzNzUifQ=="/>
  </w:docVars>
  <w:rsids>
    <w:rsidRoot w:val="00000000"/>
    <w:rsid w:val="04EB48D3"/>
    <w:rsid w:val="052A53FB"/>
    <w:rsid w:val="103C5630"/>
    <w:rsid w:val="189E2829"/>
    <w:rsid w:val="21B83BAE"/>
    <w:rsid w:val="23E80FB5"/>
    <w:rsid w:val="24AE47B6"/>
    <w:rsid w:val="2E620EB2"/>
    <w:rsid w:val="306E0EC1"/>
    <w:rsid w:val="4EDF50BE"/>
    <w:rsid w:val="5AC266B1"/>
    <w:rsid w:val="6A4226E0"/>
    <w:rsid w:val="7C1F6F80"/>
    <w:rsid w:val="7DD5166A"/>
    <w:rsid w:val="7E71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index 9"/>
    <w:basedOn w:val="1"/>
    <w:next w:val="1"/>
    <w:semiHidden/>
    <w:qFormat/>
    <w:uiPriority w:val="0"/>
    <w:rPr>
      <w:rFonts w:ascii="仿宋_GB2312" w:eastAsia="仿宋_GB2312" w:cs="仿宋_GB2312"/>
      <w:sz w:val="32"/>
      <w:szCs w:val="32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NormalCharacter"/>
    <w:semiHidden/>
    <w:qFormat/>
    <w:uiPriority w:val="0"/>
  </w:style>
  <w:style w:type="paragraph" w:customStyle="1" w:styleId="11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2">
    <w:name w:val="p17"/>
    <w:basedOn w:val="1"/>
    <w:qFormat/>
    <w:uiPriority w:val="0"/>
    <w:pPr>
      <w:widowControl/>
      <w:spacing w:before="100" w:beforeLines="0" w:after="100" w:afterLines="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2402</Words>
  <Characters>2665</Characters>
  <Lines>0</Lines>
  <Paragraphs>0</Paragraphs>
  <TotalTime>190</TotalTime>
  <ScaleCrop>false</ScaleCrop>
  <LinksUpToDate>false</LinksUpToDate>
  <CharactersWithSpaces>2721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2023-06-13T07:23:00Z</dcterms:created>
  <dc:creator>Lenovo</dc:creator>
  <cp:lastModifiedBy>雪</cp:lastModifiedBy>
  <dcterms:modified xsi:type="dcterms:W3CDTF">2023-07-13T02:54:47Z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AD77F04B94D6419B989B817AF920235D_13</vt:lpwstr>
  </property>
</Properties>
</file>